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0000001" w14:textId="77777777" w:rsidR="00F1133F" w:rsidRDefault="003A5C7F">
      <w:r>
        <w:rPr>
          <w:noProof/>
        </w:rPr>
        <w:drawing>
          <wp:anchor distT="0" distB="0" distL="114300" distR="114300" simplePos="0" relativeHeight="251658240" behindDoc="0" locked="0" layoutInCell="1" hidden="0" allowOverlap="1" wp14:anchorId="5E2B13BB" wp14:editId="35A0C37A">
            <wp:simplePos x="0" y="0"/>
            <wp:positionH relativeFrom="column">
              <wp:posOffset>2882900</wp:posOffset>
            </wp:positionH>
            <wp:positionV relativeFrom="paragraph">
              <wp:posOffset>0</wp:posOffset>
            </wp:positionV>
            <wp:extent cx="552450" cy="619125"/>
            <wp:effectExtent l="0" t="0" r="0" b="0"/>
            <wp:wrapSquare wrapText="bothSides" distT="0" distB="0" distL="114300" distR="114300"/>
            <wp:docPr id="4"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9"/>
                    <a:srcRect/>
                    <a:stretch>
                      <a:fillRect/>
                    </a:stretch>
                  </pic:blipFill>
                  <pic:spPr>
                    <a:xfrm>
                      <a:off x="0" y="0"/>
                      <a:ext cx="552450" cy="619125"/>
                    </a:xfrm>
                    <a:prstGeom prst="rect">
                      <a:avLst/>
                    </a:prstGeom>
                    <a:ln/>
                  </pic:spPr>
                </pic:pic>
              </a:graphicData>
            </a:graphic>
          </wp:anchor>
        </w:drawing>
      </w:r>
    </w:p>
    <w:p w14:paraId="00000002" w14:textId="77777777" w:rsidR="00F1133F" w:rsidRDefault="00F1133F"/>
    <w:p w14:paraId="00000003" w14:textId="77777777" w:rsidR="00F1133F" w:rsidRDefault="00F1133F">
      <w:pPr>
        <w:jc w:val="center"/>
      </w:pPr>
    </w:p>
    <w:p w14:paraId="00000004" w14:textId="77777777" w:rsidR="00F1133F" w:rsidRDefault="003A5C7F">
      <w:pPr>
        <w:jc w:val="center"/>
      </w:pPr>
      <w:r>
        <w:t>LIETUVOS NEFORMALIOJO ŠVIETIMO AGENTŪRA</w:t>
      </w:r>
    </w:p>
    <w:p w14:paraId="00000005" w14:textId="77777777" w:rsidR="00F1133F" w:rsidRDefault="003A5C7F">
      <w:pPr>
        <w:jc w:val="center"/>
        <w:rPr>
          <w:sz w:val="16"/>
          <w:szCs w:val="16"/>
        </w:rPr>
      </w:pPr>
      <w:r>
        <w:rPr>
          <w:sz w:val="16"/>
          <w:szCs w:val="16"/>
        </w:rPr>
        <w:t>Biudžetinė įstaiga, Žirmūnų g. 1B, LT- 09101 Vilnius, tel.  (8 5) 276 6578, faks.  (8 5) 276 3205,</w:t>
      </w:r>
    </w:p>
    <w:p w14:paraId="00000006" w14:textId="77777777" w:rsidR="00F1133F" w:rsidRDefault="003A5C7F">
      <w:pPr>
        <w:jc w:val="center"/>
        <w:rPr>
          <w:sz w:val="16"/>
          <w:szCs w:val="16"/>
        </w:rPr>
      </w:pPr>
      <w:r>
        <w:rPr>
          <w:sz w:val="16"/>
          <w:szCs w:val="16"/>
        </w:rPr>
        <w:t xml:space="preserve">el. p. </w:t>
      </w:r>
      <w:hyperlink r:id="rId10">
        <w:r w:rsidR="00F1133F">
          <w:rPr>
            <w:color w:val="0000FF"/>
            <w:sz w:val="16"/>
            <w:szCs w:val="16"/>
            <w:u w:val="single"/>
          </w:rPr>
          <w:t>info@linesa.lt</w:t>
        </w:r>
      </w:hyperlink>
      <w:r>
        <w:rPr>
          <w:sz w:val="16"/>
          <w:szCs w:val="16"/>
        </w:rPr>
        <w:t xml:space="preserve">, </w:t>
      </w:r>
      <w:hyperlink r:id="rId11">
        <w:r w:rsidR="00F1133F">
          <w:rPr>
            <w:color w:val="0000FF"/>
            <w:sz w:val="16"/>
            <w:szCs w:val="16"/>
            <w:u w:val="single"/>
          </w:rPr>
          <w:t>http://www.linesa.lt/</w:t>
        </w:r>
      </w:hyperlink>
    </w:p>
    <w:p w14:paraId="00000007" w14:textId="77777777" w:rsidR="00F1133F" w:rsidRDefault="003A5C7F">
      <w:pPr>
        <w:pBdr>
          <w:bottom w:val="single" w:sz="6" w:space="1" w:color="000000"/>
        </w:pBdr>
        <w:jc w:val="center"/>
        <w:rPr>
          <w:sz w:val="16"/>
          <w:szCs w:val="16"/>
        </w:rPr>
      </w:pPr>
      <w:r>
        <w:rPr>
          <w:sz w:val="16"/>
          <w:szCs w:val="16"/>
        </w:rPr>
        <w:t>Duomenys kaupiami ir saugomi Juridinių asmenų registre, kodas 302848387. PVM mokėtojo kodas LT100007095119.</w:t>
      </w:r>
    </w:p>
    <w:p w14:paraId="00000008" w14:textId="77777777" w:rsidR="00F1133F" w:rsidRDefault="00F1133F">
      <w:pPr>
        <w:jc w:val="center"/>
        <w:rPr>
          <w:sz w:val="16"/>
          <w:szCs w:val="16"/>
        </w:rPr>
      </w:pPr>
    </w:p>
    <w:p w14:paraId="00000009" w14:textId="77777777" w:rsidR="00F1133F" w:rsidRDefault="00F1133F"/>
    <w:p w14:paraId="0000000A" w14:textId="77777777" w:rsidR="00F1133F" w:rsidRDefault="00F1133F"/>
    <w:p w14:paraId="0000000B" w14:textId="77777777" w:rsidR="00F1133F" w:rsidRDefault="00F1133F"/>
    <w:p w14:paraId="0000000C" w14:textId="77777777" w:rsidR="00F1133F" w:rsidRDefault="00F1133F"/>
    <w:p w14:paraId="0000000D" w14:textId="77777777" w:rsidR="00F1133F" w:rsidRDefault="00F1133F"/>
    <w:p w14:paraId="0000000E" w14:textId="77777777" w:rsidR="00F1133F" w:rsidRDefault="00F1133F"/>
    <w:p w14:paraId="0000000F" w14:textId="77777777" w:rsidR="00F1133F" w:rsidRDefault="00F1133F"/>
    <w:p w14:paraId="00000010" w14:textId="77777777" w:rsidR="00F1133F" w:rsidRDefault="00F1133F"/>
    <w:p w14:paraId="00000011" w14:textId="77777777" w:rsidR="00F1133F" w:rsidRDefault="003A5C7F">
      <w:pPr>
        <w:pStyle w:val="Title"/>
      </w:pPr>
      <w:r>
        <w:t xml:space="preserve">STEAM INFORMACINĖS SISTEMOS </w:t>
      </w:r>
    </w:p>
    <w:p w14:paraId="00000012" w14:textId="4DE6096F" w:rsidR="00F1133F" w:rsidRDefault="003A5C7F">
      <w:pPr>
        <w:pStyle w:val="Title"/>
      </w:pPr>
      <w:r>
        <w:t xml:space="preserve">STEAM </w:t>
      </w:r>
      <w:r w:rsidR="004C4F69">
        <w:t>MOBILIŲ ĮRANGOS PAKETŲ</w:t>
      </w:r>
      <w:r w:rsidR="006137DF">
        <w:t xml:space="preserve"> </w:t>
      </w:r>
      <w:r w:rsidR="0079408D">
        <w:t xml:space="preserve">REZERVACIJOS AUTOMATIZAVIMO </w:t>
      </w:r>
    </w:p>
    <w:p w14:paraId="00000013" w14:textId="77777777" w:rsidR="00F1133F" w:rsidRDefault="003A5C7F">
      <w:pPr>
        <w:pStyle w:val="Title"/>
        <w:rPr>
          <w:b w:val="0"/>
          <w:bCs w:val="0"/>
        </w:rPr>
      </w:pPr>
      <w:r>
        <w:t>TECHNINĖ SPECIFIKACIJA</w:t>
      </w:r>
    </w:p>
    <w:p w14:paraId="00000014" w14:textId="77777777" w:rsidR="00F1133F" w:rsidRDefault="00F1133F"/>
    <w:p w14:paraId="00000015" w14:textId="77777777" w:rsidR="00F1133F" w:rsidRDefault="00F1133F"/>
    <w:p w14:paraId="00000016" w14:textId="77777777" w:rsidR="00F1133F" w:rsidRDefault="00F1133F"/>
    <w:p w14:paraId="00000017" w14:textId="77777777" w:rsidR="00F1133F" w:rsidRDefault="00F1133F"/>
    <w:p w14:paraId="00000018" w14:textId="77777777" w:rsidR="00F1133F" w:rsidRDefault="00F1133F"/>
    <w:p w14:paraId="00000019" w14:textId="77777777" w:rsidR="00F1133F" w:rsidRDefault="00F1133F"/>
    <w:p w14:paraId="0000001A" w14:textId="77777777" w:rsidR="00F1133F" w:rsidRDefault="00F1133F"/>
    <w:p w14:paraId="0000001B" w14:textId="77777777" w:rsidR="00F1133F" w:rsidRDefault="00F1133F"/>
    <w:p w14:paraId="0000001C" w14:textId="77777777" w:rsidR="00F1133F" w:rsidRDefault="00F1133F"/>
    <w:p w14:paraId="0000001D" w14:textId="77777777" w:rsidR="00F1133F" w:rsidRDefault="00F1133F"/>
    <w:p w14:paraId="0000001E" w14:textId="77777777" w:rsidR="00F1133F" w:rsidRDefault="00F1133F"/>
    <w:p w14:paraId="0000001F" w14:textId="77777777" w:rsidR="00F1133F" w:rsidRDefault="00F1133F"/>
    <w:p w14:paraId="00000020" w14:textId="77777777" w:rsidR="00F1133F" w:rsidRDefault="00F1133F"/>
    <w:p w14:paraId="00000021" w14:textId="77777777" w:rsidR="00F1133F" w:rsidRDefault="00F1133F">
      <w:pPr>
        <w:ind w:firstLine="0"/>
      </w:pPr>
    </w:p>
    <w:p w14:paraId="72AB5BFB" w14:textId="6E21CAAC" w:rsidR="004A48D4" w:rsidRDefault="003A5C7F" w:rsidP="004A48D4">
      <w:pPr>
        <w:jc w:val="center"/>
      </w:pPr>
      <w:r>
        <w:t>202</w:t>
      </w:r>
      <w:r w:rsidR="004A48D4">
        <w:t>6</w:t>
      </w:r>
    </w:p>
    <w:p w14:paraId="00000023" w14:textId="031C6069" w:rsidR="00F1133F" w:rsidRDefault="003A5C7F" w:rsidP="004A48D4">
      <w:r>
        <w:br w:type="page"/>
      </w:r>
    </w:p>
    <w:p w14:paraId="00000024" w14:textId="77777777" w:rsidR="00F1133F" w:rsidRDefault="003A5C7F">
      <w:pPr>
        <w:keepNext/>
        <w:keepLines/>
        <w:pBdr>
          <w:top w:val="nil"/>
          <w:left w:val="nil"/>
          <w:bottom w:val="nil"/>
          <w:right w:val="nil"/>
          <w:between w:val="nil"/>
        </w:pBdr>
        <w:spacing w:before="240" w:line="259" w:lineRule="auto"/>
        <w:ind w:left="360" w:hanging="360"/>
        <w:jc w:val="left"/>
        <w:rPr>
          <w:b/>
          <w:bCs/>
          <w:smallCaps/>
          <w:color w:val="000000"/>
        </w:rPr>
      </w:pPr>
      <w:r>
        <w:rPr>
          <w:b/>
          <w:bCs/>
          <w:smallCaps/>
          <w:color w:val="000000"/>
        </w:rPr>
        <w:lastRenderedPageBreak/>
        <w:t>Turinys</w:t>
      </w:r>
    </w:p>
    <w:sdt>
      <w:sdtPr>
        <w:id w:val="-110776082"/>
        <w:docPartObj>
          <w:docPartGallery w:val="Table of Contents"/>
          <w:docPartUnique/>
        </w:docPartObj>
      </w:sdtPr>
      <w:sdtEndPr/>
      <w:sdtContent>
        <w:p w14:paraId="78BAFF70" w14:textId="5C0CECD2" w:rsidR="00EC6AD6" w:rsidRDefault="003A5C7F">
          <w:pPr>
            <w:pStyle w:val="TOC1"/>
            <w:tabs>
              <w:tab w:val="left" w:pos="960"/>
              <w:tab w:val="right" w:leader="dot" w:pos="9736"/>
            </w:tabs>
            <w:rPr>
              <w:rFonts w:asciiTheme="minorHAnsi" w:eastAsiaTheme="minorEastAsia" w:hAnsiTheme="minorHAnsi" w:cstheme="minorBidi"/>
              <w:noProof/>
              <w:kern w:val="2"/>
              <w:lang w:val="en-US"/>
              <w14:ligatures w14:val="standardContextual"/>
            </w:rPr>
          </w:pPr>
          <w:r>
            <w:fldChar w:fldCharType="begin"/>
          </w:r>
          <w:r>
            <w:instrText xml:space="preserve"> TOC \h \u \z \t "Heading 1,1,Heading 2,2,Heading 3,3,"</w:instrText>
          </w:r>
          <w:r>
            <w:fldChar w:fldCharType="separate"/>
          </w:r>
          <w:hyperlink w:anchor="_Toc223561675" w:history="1">
            <w:r w:rsidR="00EC6AD6" w:rsidRPr="00BF0EA5">
              <w:rPr>
                <w:rStyle w:val="Hyperlink"/>
                <w:noProof/>
              </w:rPr>
              <w:t>1.</w:t>
            </w:r>
            <w:r w:rsidR="00EC6AD6">
              <w:rPr>
                <w:rFonts w:asciiTheme="minorHAnsi" w:eastAsiaTheme="minorEastAsia" w:hAnsiTheme="minorHAnsi" w:cstheme="minorBidi"/>
                <w:noProof/>
                <w:kern w:val="2"/>
                <w:lang w:val="en-US"/>
                <w14:ligatures w14:val="standardContextual"/>
              </w:rPr>
              <w:tab/>
            </w:r>
            <w:r w:rsidR="00EC6AD6" w:rsidRPr="00BF0EA5">
              <w:rPr>
                <w:rStyle w:val="Hyperlink"/>
                <w:noProof/>
              </w:rPr>
              <w:t>Bendra informacija</w:t>
            </w:r>
            <w:r w:rsidR="00EC6AD6">
              <w:rPr>
                <w:noProof/>
                <w:webHidden/>
              </w:rPr>
              <w:tab/>
            </w:r>
            <w:r w:rsidR="00EC6AD6">
              <w:rPr>
                <w:noProof/>
                <w:webHidden/>
              </w:rPr>
              <w:fldChar w:fldCharType="begin"/>
            </w:r>
            <w:r w:rsidR="00EC6AD6">
              <w:rPr>
                <w:noProof/>
                <w:webHidden/>
              </w:rPr>
              <w:instrText xml:space="preserve"> PAGEREF _Toc223561675 \h </w:instrText>
            </w:r>
            <w:r w:rsidR="00EC6AD6">
              <w:rPr>
                <w:noProof/>
                <w:webHidden/>
              </w:rPr>
            </w:r>
            <w:r w:rsidR="00EC6AD6">
              <w:rPr>
                <w:noProof/>
                <w:webHidden/>
              </w:rPr>
              <w:fldChar w:fldCharType="separate"/>
            </w:r>
            <w:r w:rsidR="00EC6AD6">
              <w:rPr>
                <w:noProof/>
                <w:webHidden/>
              </w:rPr>
              <w:t>3</w:t>
            </w:r>
            <w:r w:rsidR="00EC6AD6">
              <w:rPr>
                <w:noProof/>
                <w:webHidden/>
              </w:rPr>
              <w:fldChar w:fldCharType="end"/>
            </w:r>
          </w:hyperlink>
        </w:p>
        <w:p w14:paraId="38E674F5" w14:textId="778FCD62" w:rsidR="00EC6AD6" w:rsidRDefault="00EC6AD6">
          <w:pPr>
            <w:pStyle w:val="TOC1"/>
            <w:tabs>
              <w:tab w:val="left" w:pos="960"/>
              <w:tab w:val="right" w:leader="dot" w:pos="9736"/>
            </w:tabs>
            <w:rPr>
              <w:rFonts w:asciiTheme="minorHAnsi" w:eastAsiaTheme="minorEastAsia" w:hAnsiTheme="minorHAnsi" w:cstheme="minorBidi"/>
              <w:noProof/>
              <w:kern w:val="2"/>
              <w:lang w:val="en-US"/>
              <w14:ligatures w14:val="standardContextual"/>
            </w:rPr>
          </w:pPr>
          <w:hyperlink w:anchor="_Toc223561676" w:history="1">
            <w:r w:rsidRPr="00BF0EA5">
              <w:rPr>
                <w:rStyle w:val="Hyperlink"/>
                <w:noProof/>
              </w:rPr>
              <w:t>2.</w:t>
            </w:r>
            <w:r>
              <w:rPr>
                <w:rFonts w:asciiTheme="minorHAnsi" w:eastAsiaTheme="minorEastAsia" w:hAnsiTheme="minorHAnsi" w:cstheme="minorBidi"/>
                <w:noProof/>
                <w:kern w:val="2"/>
                <w:lang w:val="en-US"/>
                <w14:ligatures w14:val="standardContextual"/>
              </w:rPr>
              <w:tab/>
            </w:r>
            <w:r w:rsidRPr="00BF0EA5">
              <w:rPr>
                <w:rStyle w:val="Hyperlink"/>
                <w:noProof/>
              </w:rPr>
              <w:t>Sąvokos ir sutrumpinimai</w:t>
            </w:r>
            <w:r>
              <w:rPr>
                <w:noProof/>
                <w:webHidden/>
              </w:rPr>
              <w:tab/>
            </w:r>
            <w:r>
              <w:rPr>
                <w:noProof/>
                <w:webHidden/>
              </w:rPr>
              <w:fldChar w:fldCharType="begin"/>
            </w:r>
            <w:r>
              <w:rPr>
                <w:noProof/>
                <w:webHidden/>
              </w:rPr>
              <w:instrText xml:space="preserve"> PAGEREF _Toc223561676 \h </w:instrText>
            </w:r>
            <w:r>
              <w:rPr>
                <w:noProof/>
                <w:webHidden/>
              </w:rPr>
            </w:r>
            <w:r>
              <w:rPr>
                <w:noProof/>
                <w:webHidden/>
              </w:rPr>
              <w:fldChar w:fldCharType="separate"/>
            </w:r>
            <w:r>
              <w:rPr>
                <w:noProof/>
                <w:webHidden/>
              </w:rPr>
              <w:t>3</w:t>
            </w:r>
            <w:r>
              <w:rPr>
                <w:noProof/>
                <w:webHidden/>
              </w:rPr>
              <w:fldChar w:fldCharType="end"/>
            </w:r>
          </w:hyperlink>
        </w:p>
        <w:p w14:paraId="7C21ABD9" w14:textId="0A7E5ABA" w:rsidR="00EC6AD6" w:rsidRDefault="00EC6AD6">
          <w:pPr>
            <w:pStyle w:val="TOC1"/>
            <w:tabs>
              <w:tab w:val="left" w:pos="960"/>
              <w:tab w:val="right" w:leader="dot" w:pos="9736"/>
            </w:tabs>
            <w:rPr>
              <w:rFonts w:asciiTheme="minorHAnsi" w:eastAsiaTheme="minorEastAsia" w:hAnsiTheme="minorHAnsi" w:cstheme="minorBidi"/>
              <w:noProof/>
              <w:kern w:val="2"/>
              <w:lang w:val="en-US"/>
              <w14:ligatures w14:val="standardContextual"/>
            </w:rPr>
          </w:pPr>
          <w:hyperlink w:anchor="_Toc223561677" w:history="1">
            <w:r w:rsidRPr="00BF0EA5">
              <w:rPr>
                <w:rStyle w:val="Hyperlink"/>
                <w:noProof/>
              </w:rPr>
              <w:t>3.</w:t>
            </w:r>
            <w:r>
              <w:rPr>
                <w:rFonts w:asciiTheme="minorHAnsi" w:eastAsiaTheme="minorEastAsia" w:hAnsiTheme="minorHAnsi" w:cstheme="minorBidi"/>
                <w:noProof/>
                <w:kern w:val="2"/>
                <w:lang w:val="en-US"/>
                <w14:ligatures w14:val="standardContextual"/>
              </w:rPr>
              <w:tab/>
            </w:r>
            <w:r w:rsidRPr="00BF0EA5">
              <w:rPr>
                <w:rStyle w:val="Hyperlink"/>
                <w:noProof/>
              </w:rPr>
              <w:t>Esama situacija</w:t>
            </w:r>
            <w:r>
              <w:rPr>
                <w:noProof/>
                <w:webHidden/>
              </w:rPr>
              <w:tab/>
            </w:r>
            <w:r>
              <w:rPr>
                <w:noProof/>
                <w:webHidden/>
              </w:rPr>
              <w:fldChar w:fldCharType="begin"/>
            </w:r>
            <w:r>
              <w:rPr>
                <w:noProof/>
                <w:webHidden/>
              </w:rPr>
              <w:instrText xml:space="preserve"> PAGEREF _Toc223561677 \h </w:instrText>
            </w:r>
            <w:r>
              <w:rPr>
                <w:noProof/>
                <w:webHidden/>
              </w:rPr>
            </w:r>
            <w:r>
              <w:rPr>
                <w:noProof/>
                <w:webHidden/>
              </w:rPr>
              <w:fldChar w:fldCharType="separate"/>
            </w:r>
            <w:r>
              <w:rPr>
                <w:noProof/>
                <w:webHidden/>
              </w:rPr>
              <w:t>3</w:t>
            </w:r>
            <w:r>
              <w:rPr>
                <w:noProof/>
                <w:webHidden/>
              </w:rPr>
              <w:fldChar w:fldCharType="end"/>
            </w:r>
          </w:hyperlink>
        </w:p>
        <w:p w14:paraId="32CAA3A9" w14:textId="2D4FABFC" w:rsidR="00EC6AD6" w:rsidRDefault="00EC6AD6">
          <w:pPr>
            <w:pStyle w:val="TOC1"/>
            <w:tabs>
              <w:tab w:val="left" w:pos="960"/>
              <w:tab w:val="right" w:leader="dot" w:pos="9736"/>
            </w:tabs>
            <w:rPr>
              <w:rFonts w:asciiTheme="minorHAnsi" w:eastAsiaTheme="minorEastAsia" w:hAnsiTheme="minorHAnsi" w:cstheme="minorBidi"/>
              <w:noProof/>
              <w:kern w:val="2"/>
              <w:lang w:val="en-US"/>
              <w14:ligatures w14:val="standardContextual"/>
            </w:rPr>
          </w:pPr>
          <w:hyperlink w:anchor="_Toc223561678" w:history="1">
            <w:r w:rsidRPr="00BF0EA5">
              <w:rPr>
                <w:rStyle w:val="Hyperlink"/>
                <w:noProof/>
              </w:rPr>
              <w:t>4.</w:t>
            </w:r>
            <w:r>
              <w:rPr>
                <w:rFonts w:asciiTheme="minorHAnsi" w:eastAsiaTheme="minorEastAsia" w:hAnsiTheme="minorHAnsi" w:cstheme="minorBidi"/>
                <w:noProof/>
                <w:kern w:val="2"/>
                <w:lang w:val="en-US"/>
                <w14:ligatures w14:val="standardContextual"/>
              </w:rPr>
              <w:tab/>
            </w:r>
            <w:r w:rsidRPr="00BF0EA5">
              <w:rPr>
                <w:rStyle w:val="Hyperlink"/>
                <w:noProof/>
              </w:rPr>
              <w:t>Funkciniai reikalavimai</w:t>
            </w:r>
            <w:r>
              <w:rPr>
                <w:noProof/>
                <w:webHidden/>
              </w:rPr>
              <w:tab/>
            </w:r>
            <w:r>
              <w:rPr>
                <w:noProof/>
                <w:webHidden/>
              </w:rPr>
              <w:fldChar w:fldCharType="begin"/>
            </w:r>
            <w:r>
              <w:rPr>
                <w:noProof/>
                <w:webHidden/>
              </w:rPr>
              <w:instrText xml:space="preserve"> PAGEREF _Toc223561678 \h </w:instrText>
            </w:r>
            <w:r>
              <w:rPr>
                <w:noProof/>
                <w:webHidden/>
              </w:rPr>
            </w:r>
            <w:r>
              <w:rPr>
                <w:noProof/>
                <w:webHidden/>
              </w:rPr>
              <w:fldChar w:fldCharType="separate"/>
            </w:r>
            <w:r>
              <w:rPr>
                <w:noProof/>
                <w:webHidden/>
              </w:rPr>
              <w:t>5</w:t>
            </w:r>
            <w:r>
              <w:rPr>
                <w:noProof/>
                <w:webHidden/>
              </w:rPr>
              <w:fldChar w:fldCharType="end"/>
            </w:r>
          </w:hyperlink>
        </w:p>
        <w:p w14:paraId="22F55FBD" w14:textId="78E3DBC8" w:rsidR="00EC6AD6" w:rsidRDefault="00EC6AD6">
          <w:pPr>
            <w:pStyle w:val="TOC2"/>
            <w:tabs>
              <w:tab w:val="left" w:pos="1440"/>
              <w:tab w:val="right" w:leader="dot" w:pos="9736"/>
            </w:tabs>
            <w:rPr>
              <w:rFonts w:asciiTheme="minorHAnsi" w:eastAsiaTheme="minorEastAsia" w:hAnsiTheme="minorHAnsi" w:cstheme="minorBidi"/>
              <w:noProof/>
              <w:kern w:val="2"/>
              <w:lang w:val="en-US"/>
              <w14:ligatures w14:val="standardContextual"/>
            </w:rPr>
          </w:pPr>
          <w:hyperlink w:anchor="_Toc223561679" w:history="1">
            <w:r w:rsidRPr="00BF0EA5">
              <w:rPr>
                <w:rStyle w:val="Hyperlink"/>
                <w:noProof/>
              </w:rPr>
              <w:t>4.1.</w:t>
            </w:r>
            <w:r>
              <w:rPr>
                <w:rFonts w:asciiTheme="minorHAnsi" w:eastAsiaTheme="minorEastAsia" w:hAnsiTheme="minorHAnsi" w:cstheme="minorBidi"/>
                <w:noProof/>
                <w:kern w:val="2"/>
                <w:lang w:val="en-US"/>
                <w14:ligatures w14:val="standardContextual"/>
              </w:rPr>
              <w:tab/>
            </w:r>
            <w:r w:rsidRPr="00BF0EA5">
              <w:rPr>
                <w:rStyle w:val="Hyperlink"/>
                <w:noProof/>
              </w:rPr>
              <w:t>Integracinės sąsajos</w:t>
            </w:r>
            <w:r>
              <w:rPr>
                <w:noProof/>
                <w:webHidden/>
              </w:rPr>
              <w:tab/>
            </w:r>
            <w:r>
              <w:rPr>
                <w:noProof/>
                <w:webHidden/>
              </w:rPr>
              <w:fldChar w:fldCharType="begin"/>
            </w:r>
            <w:r>
              <w:rPr>
                <w:noProof/>
                <w:webHidden/>
              </w:rPr>
              <w:instrText xml:space="preserve"> PAGEREF _Toc223561679 \h </w:instrText>
            </w:r>
            <w:r>
              <w:rPr>
                <w:noProof/>
                <w:webHidden/>
              </w:rPr>
            </w:r>
            <w:r>
              <w:rPr>
                <w:noProof/>
                <w:webHidden/>
              </w:rPr>
              <w:fldChar w:fldCharType="separate"/>
            </w:r>
            <w:r>
              <w:rPr>
                <w:noProof/>
                <w:webHidden/>
              </w:rPr>
              <w:t>5</w:t>
            </w:r>
            <w:r>
              <w:rPr>
                <w:noProof/>
                <w:webHidden/>
              </w:rPr>
              <w:fldChar w:fldCharType="end"/>
            </w:r>
          </w:hyperlink>
        </w:p>
        <w:p w14:paraId="3A66AB3B" w14:textId="61C884E8" w:rsidR="00EC6AD6" w:rsidRDefault="00EC6AD6">
          <w:pPr>
            <w:pStyle w:val="TOC3"/>
            <w:tabs>
              <w:tab w:val="left" w:pos="1680"/>
              <w:tab w:val="right" w:leader="dot" w:pos="9736"/>
            </w:tabs>
            <w:rPr>
              <w:rFonts w:asciiTheme="minorHAnsi" w:eastAsiaTheme="minorEastAsia" w:hAnsiTheme="minorHAnsi" w:cstheme="minorBidi"/>
              <w:noProof/>
              <w:kern w:val="2"/>
              <w:lang w:val="en-US"/>
              <w14:ligatures w14:val="standardContextual"/>
            </w:rPr>
          </w:pPr>
          <w:hyperlink w:anchor="_Toc223561680" w:history="1">
            <w:r w:rsidRPr="00BF0EA5">
              <w:rPr>
                <w:rStyle w:val="Hyperlink"/>
                <w:noProof/>
              </w:rPr>
              <w:t>4.1.1.</w:t>
            </w:r>
            <w:r>
              <w:rPr>
                <w:rFonts w:asciiTheme="minorHAnsi" w:eastAsiaTheme="minorEastAsia" w:hAnsiTheme="minorHAnsi" w:cstheme="minorBidi"/>
                <w:noProof/>
                <w:kern w:val="2"/>
                <w:lang w:val="en-US"/>
                <w14:ligatures w14:val="standardContextual"/>
              </w:rPr>
              <w:tab/>
            </w:r>
            <w:r w:rsidRPr="00BF0EA5">
              <w:rPr>
                <w:rStyle w:val="Hyperlink"/>
                <w:noProof/>
              </w:rPr>
              <w:t>Bendrieji reikalavimai</w:t>
            </w:r>
            <w:r>
              <w:rPr>
                <w:noProof/>
                <w:webHidden/>
              </w:rPr>
              <w:tab/>
            </w:r>
            <w:r>
              <w:rPr>
                <w:noProof/>
                <w:webHidden/>
              </w:rPr>
              <w:fldChar w:fldCharType="begin"/>
            </w:r>
            <w:r>
              <w:rPr>
                <w:noProof/>
                <w:webHidden/>
              </w:rPr>
              <w:instrText xml:space="preserve"> PAGEREF _Toc223561680 \h </w:instrText>
            </w:r>
            <w:r>
              <w:rPr>
                <w:noProof/>
                <w:webHidden/>
              </w:rPr>
            </w:r>
            <w:r>
              <w:rPr>
                <w:noProof/>
                <w:webHidden/>
              </w:rPr>
              <w:fldChar w:fldCharType="separate"/>
            </w:r>
            <w:r>
              <w:rPr>
                <w:noProof/>
                <w:webHidden/>
              </w:rPr>
              <w:t>5</w:t>
            </w:r>
            <w:r>
              <w:rPr>
                <w:noProof/>
                <w:webHidden/>
              </w:rPr>
              <w:fldChar w:fldCharType="end"/>
            </w:r>
          </w:hyperlink>
        </w:p>
        <w:p w14:paraId="0FC3BA8C" w14:textId="5D306D55" w:rsidR="00EC6AD6" w:rsidRDefault="00EC6AD6">
          <w:pPr>
            <w:pStyle w:val="TOC3"/>
            <w:tabs>
              <w:tab w:val="left" w:pos="1680"/>
              <w:tab w:val="right" w:leader="dot" w:pos="9736"/>
            </w:tabs>
            <w:rPr>
              <w:rFonts w:asciiTheme="minorHAnsi" w:eastAsiaTheme="minorEastAsia" w:hAnsiTheme="minorHAnsi" w:cstheme="minorBidi"/>
              <w:noProof/>
              <w:kern w:val="2"/>
              <w:lang w:val="en-US"/>
              <w14:ligatures w14:val="standardContextual"/>
            </w:rPr>
          </w:pPr>
          <w:hyperlink w:anchor="_Toc223561681" w:history="1">
            <w:r w:rsidRPr="00BF0EA5">
              <w:rPr>
                <w:rStyle w:val="Hyperlink"/>
                <w:noProof/>
              </w:rPr>
              <w:t>4.1.2.</w:t>
            </w:r>
            <w:r>
              <w:rPr>
                <w:rFonts w:asciiTheme="minorHAnsi" w:eastAsiaTheme="minorEastAsia" w:hAnsiTheme="minorHAnsi" w:cstheme="minorBidi"/>
                <w:noProof/>
                <w:kern w:val="2"/>
                <w:lang w:val="en-US"/>
                <w14:ligatures w14:val="standardContextual"/>
              </w:rPr>
              <w:tab/>
            </w:r>
            <w:r w:rsidRPr="00BF0EA5">
              <w:rPr>
                <w:rStyle w:val="Hyperlink"/>
                <w:noProof/>
              </w:rPr>
              <w:t>Apmokėjimo procesas</w:t>
            </w:r>
            <w:r>
              <w:rPr>
                <w:noProof/>
                <w:webHidden/>
              </w:rPr>
              <w:tab/>
            </w:r>
            <w:r>
              <w:rPr>
                <w:noProof/>
                <w:webHidden/>
              </w:rPr>
              <w:fldChar w:fldCharType="begin"/>
            </w:r>
            <w:r>
              <w:rPr>
                <w:noProof/>
                <w:webHidden/>
              </w:rPr>
              <w:instrText xml:space="preserve"> PAGEREF _Toc223561681 \h </w:instrText>
            </w:r>
            <w:r>
              <w:rPr>
                <w:noProof/>
                <w:webHidden/>
              </w:rPr>
            </w:r>
            <w:r>
              <w:rPr>
                <w:noProof/>
                <w:webHidden/>
              </w:rPr>
              <w:fldChar w:fldCharType="separate"/>
            </w:r>
            <w:r>
              <w:rPr>
                <w:noProof/>
                <w:webHidden/>
              </w:rPr>
              <w:t>6</w:t>
            </w:r>
            <w:r>
              <w:rPr>
                <w:noProof/>
                <w:webHidden/>
              </w:rPr>
              <w:fldChar w:fldCharType="end"/>
            </w:r>
          </w:hyperlink>
        </w:p>
        <w:p w14:paraId="62D8449B" w14:textId="7EF14F1B" w:rsidR="00EC6AD6" w:rsidRDefault="00EC6AD6">
          <w:pPr>
            <w:pStyle w:val="TOC3"/>
            <w:tabs>
              <w:tab w:val="left" w:pos="1680"/>
              <w:tab w:val="right" w:leader="dot" w:pos="9736"/>
            </w:tabs>
            <w:rPr>
              <w:rFonts w:asciiTheme="minorHAnsi" w:eastAsiaTheme="minorEastAsia" w:hAnsiTheme="minorHAnsi" w:cstheme="minorBidi"/>
              <w:noProof/>
              <w:kern w:val="2"/>
              <w:lang w:val="en-US"/>
              <w14:ligatures w14:val="standardContextual"/>
            </w:rPr>
          </w:pPr>
          <w:hyperlink w:anchor="_Toc223561682" w:history="1">
            <w:r w:rsidRPr="00BF0EA5">
              <w:rPr>
                <w:rStyle w:val="Hyperlink"/>
                <w:noProof/>
              </w:rPr>
              <w:t>4.1.3.</w:t>
            </w:r>
            <w:r>
              <w:rPr>
                <w:rFonts w:asciiTheme="minorHAnsi" w:eastAsiaTheme="minorEastAsia" w:hAnsiTheme="minorHAnsi" w:cstheme="minorBidi"/>
                <w:noProof/>
                <w:kern w:val="2"/>
                <w:lang w:val="en-US"/>
                <w14:ligatures w14:val="standardContextual"/>
              </w:rPr>
              <w:tab/>
            </w:r>
            <w:r w:rsidRPr="00BF0EA5">
              <w:rPr>
                <w:rStyle w:val="Hyperlink"/>
                <w:noProof/>
              </w:rPr>
              <w:t>Finansinė apskaita</w:t>
            </w:r>
            <w:r>
              <w:rPr>
                <w:noProof/>
                <w:webHidden/>
              </w:rPr>
              <w:tab/>
            </w:r>
            <w:r>
              <w:rPr>
                <w:noProof/>
                <w:webHidden/>
              </w:rPr>
              <w:fldChar w:fldCharType="begin"/>
            </w:r>
            <w:r>
              <w:rPr>
                <w:noProof/>
                <w:webHidden/>
              </w:rPr>
              <w:instrText xml:space="preserve"> PAGEREF _Toc223561682 \h </w:instrText>
            </w:r>
            <w:r>
              <w:rPr>
                <w:noProof/>
                <w:webHidden/>
              </w:rPr>
            </w:r>
            <w:r>
              <w:rPr>
                <w:noProof/>
                <w:webHidden/>
              </w:rPr>
              <w:fldChar w:fldCharType="separate"/>
            </w:r>
            <w:r>
              <w:rPr>
                <w:noProof/>
                <w:webHidden/>
              </w:rPr>
              <w:t>7</w:t>
            </w:r>
            <w:r>
              <w:rPr>
                <w:noProof/>
                <w:webHidden/>
              </w:rPr>
              <w:fldChar w:fldCharType="end"/>
            </w:r>
          </w:hyperlink>
        </w:p>
        <w:p w14:paraId="1DCCCD8B" w14:textId="3BD94786" w:rsidR="00EC6AD6" w:rsidRDefault="00EC6AD6">
          <w:pPr>
            <w:pStyle w:val="TOC3"/>
            <w:tabs>
              <w:tab w:val="left" w:pos="1680"/>
              <w:tab w:val="right" w:leader="dot" w:pos="9736"/>
            </w:tabs>
            <w:rPr>
              <w:rFonts w:asciiTheme="minorHAnsi" w:eastAsiaTheme="minorEastAsia" w:hAnsiTheme="minorHAnsi" w:cstheme="minorBidi"/>
              <w:noProof/>
              <w:kern w:val="2"/>
              <w:lang w:val="en-US"/>
              <w14:ligatures w14:val="standardContextual"/>
            </w:rPr>
          </w:pPr>
          <w:hyperlink w:anchor="_Toc223561683" w:history="1">
            <w:r w:rsidRPr="00BF0EA5">
              <w:rPr>
                <w:rStyle w:val="Hyperlink"/>
                <w:noProof/>
              </w:rPr>
              <w:t>4.1.4.</w:t>
            </w:r>
            <w:r>
              <w:rPr>
                <w:rFonts w:asciiTheme="minorHAnsi" w:eastAsiaTheme="minorEastAsia" w:hAnsiTheme="minorHAnsi" w:cstheme="minorBidi"/>
                <w:noProof/>
                <w:kern w:val="2"/>
                <w:lang w:val="en-US"/>
                <w14:ligatures w14:val="standardContextual"/>
              </w:rPr>
              <w:tab/>
            </w:r>
            <w:r w:rsidRPr="00BF0EA5">
              <w:rPr>
                <w:rStyle w:val="Hyperlink"/>
                <w:noProof/>
              </w:rPr>
              <w:t>Kurjerių paslaugų valdymas</w:t>
            </w:r>
            <w:r>
              <w:rPr>
                <w:noProof/>
                <w:webHidden/>
              </w:rPr>
              <w:tab/>
            </w:r>
            <w:r>
              <w:rPr>
                <w:noProof/>
                <w:webHidden/>
              </w:rPr>
              <w:fldChar w:fldCharType="begin"/>
            </w:r>
            <w:r>
              <w:rPr>
                <w:noProof/>
                <w:webHidden/>
              </w:rPr>
              <w:instrText xml:space="preserve"> PAGEREF _Toc223561683 \h </w:instrText>
            </w:r>
            <w:r>
              <w:rPr>
                <w:noProof/>
                <w:webHidden/>
              </w:rPr>
            </w:r>
            <w:r>
              <w:rPr>
                <w:noProof/>
                <w:webHidden/>
              </w:rPr>
              <w:fldChar w:fldCharType="separate"/>
            </w:r>
            <w:r>
              <w:rPr>
                <w:noProof/>
                <w:webHidden/>
              </w:rPr>
              <w:t>9</w:t>
            </w:r>
            <w:r>
              <w:rPr>
                <w:noProof/>
                <w:webHidden/>
              </w:rPr>
              <w:fldChar w:fldCharType="end"/>
            </w:r>
          </w:hyperlink>
        </w:p>
        <w:p w14:paraId="54F6222A" w14:textId="399A130D" w:rsidR="00EC6AD6" w:rsidRDefault="00EC6AD6">
          <w:pPr>
            <w:pStyle w:val="TOC2"/>
            <w:tabs>
              <w:tab w:val="left" w:pos="1440"/>
              <w:tab w:val="right" w:leader="dot" w:pos="9736"/>
            </w:tabs>
            <w:rPr>
              <w:rFonts w:asciiTheme="minorHAnsi" w:eastAsiaTheme="minorEastAsia" w:hAnsiTheme="minorHAnsi" w:cstheme="minorBidi"/>
              <w:noProof/>
              <w:kern w:val="2"/>
              <w:lang w:val="en-US"/>
              <w14:ligatures w14:val="standardContextual"/>
            </w:rPr>
          </w:pPr>
          <w:hyperlink w:anchor="_Toc223561684" w:history="1">
            <w:r w:rsidRPr="00BF0EA5">
              <w:rPr>
                <w:rStyle w:val="Hyperlink"/>
                <w:noProof/>
              </w:rPr>
              <w:t>4.2.</w:t>
            </w:r>
            <w:r>
              <w:rPr>
                <w:rFonts w:asciiTheme="minorHAnsi" w:eastAsiaTheme="minorEastAsia" w:hAnsiTheme="minorHAnsi" w:cstheme="minorBidi"/>
                <w:noProof/>
                <w:kern w:val="2"/>
                <w:lang w:val="en-US"/>
                <w14:ligatures w14:val="standardContextual"/>
              </w:rPr>
              <w:tab/>
            </w:r>
            <w:r w:rsidRPr="00BF0EA5">
              <w:rPr>
                <w:rStyle w:val="Hyperlink"/>
                <w:noProof/>
              </w:rPr>
              <w:t>Būsenų valdymo automatizavimas</w:t>
            </w:r>
            <w:r>
              <w:rPr>
                <w:noProof/>
                <w:webHidden/>
              </w:rPr>
              <w:tab/>
            </w:r>
            <w:r>
              <w:rPr>
                <w:noProof/>
                <w:webHidden/>
              </w:rPr>
              <w:fldChar w:fldCharType="begin"/>
            </w:r>
            <w:r>
              <w:rPr>
                <w:noProof/>
                <w:webHidden/>
              </w:rPr>
              <w:instrText xml:space="preserve"> PAGEREF _Toc223561684 \h </w:instrText>
            </w:r>
            <w:r>
              <w:rPr>
                <w:noProof/>
                <w:webHidden/>
              </w:rPr>
            </w:r>
            <w:r>
              <w:rPr>
                <w:noProof/>
                <w:webHidden/>
              </w:rPr>
              <w:fldChar w:fldCharType="separate"/>
            </w:r>
            <w:r>
              <w:rPr>
                <w:noProof/>
                <w:webHidden/>
              </w:rPr>
              <w:t>12</w:t>
            </w:r>
            <w:r>
              <w:rPr>
                <w:noProof/>
                <w:webHidden/>
              </w:rPr>
              <w:fldChar w:fldCharType="end"/>
            </w:r>
          </w:hyperlink>
        </w:p>
        <w:p w14:paraId="018988D7" w14:textId="4535763D" w:rsidR="00EC6AD6" w:rsidRDefault="00EC6AD6">
          <w:pPr>
            <w:pStyle w:val="TOC1"/>
            <w:tabs>
              <w:tab w:val="left" w:pos="960"/>
              <w:tab w:val="right" w:leader="dot" w:pos="9736"/>
            </w:tabs>
            <w:rPr>
              <w:rFonts w:asciiTheme="minorHAnsi" w:eastAsiaTheme="minorEastAsia" w:hAnsiTheme="minorHAnsi" w:cstheme="minorBidi"/>
              <w:noProof/>
              <w:kern w:val="2"/>
              <w:lang w:val="en-US"/>
              <w14:ligatures w14:val="standardContextual"/>
            </w:rPr>
          </w:pPr>
          <w:hyperlink w:anchor="_Toc223561685" w:history="1">
            <w:r w:rsidRPr="00BF0EA5">
              <w:rPr>
                <w:rStyle w:val="Hyperlink"/>
                <w:noProof/>
              </w:rPr>
              <w:t>5.</w:t>
            </w:r>
            <w:r>
              <w:rPr>
                <w:rFonts w:asciiTheme="minorHAnsi" w:eastAsiaTheme="minorEastAsia" w:hAnsiTheme="minorHAnsi" w:cstheme="minorBidi"/>
                <w:noProof/>
                <w:kern w:val="2"/>
                <w:lang w:val="en-US"/>
                <w14:ligatures w14:val="standardContextual"/>
              </w:rPr>
              <w:tab/>
            </w:r>
            <w:r w:rsidRPr="00BF0EA5">
              <w:rPr>
                <w:rStyle w:val="Hyperlink"/>
                <w:noProof/>
              </w:rPr>
              <w:t>Nefunkciniai reikalavimai</w:t>
            </w:r>
            <w:r>
              <w:rPr>
                <w:noProof/>
                <w:webHidden/>
              </w:rPr>
              <w:tab/>
            </w:r>
            <w:r>
              <w:rPr>
                <w:noProof/>
                <w:webHidden/>
              </w:rPr>
              <w:fldChar w:fldCharType="begin"/>
            </w:r>
            <w:r>
              <w:rPr>
                <w:noProof/>
                <w:webHidden/>
              </w:rPr>
              <w:instrText xml:space="preserve"> PAGEREF _Toc223561685 \h </w:instrText>
            </w:r>
            <w:r>
              <w:rPr>
                <w:noProof/>
                <w:webHidden/>
              </w:rPr>
            </w:r>
            <w:r>
              <w:rPr>
                <w:noProof/>
                <w:webHidden/>
              </w:rPr>
              <w:fldChar w:fldCharType="separate"/>
            </w:r>
            <w:r>
              <w:rPr>
                <w:noProof/>
                <w:webHidden/>
              </w:rPr>
              <w:t>13</w:t>
            </w:r>
            <w:r>
              <w:rPr>
                <w:noProof/>
                <w:webHidden/>
              </w:rPr>
              <w:fldChar w:fldCharType="end"/>
            </w:r>
          </w:hyperlink>
        </w:p>
        <w:p w14:paraId="145362F2" w14:textId="104E4CBC" w:rsidR="00EC6AD6" w:rsidRDefault="00EC6AD6">
          <w:pPr>
            <w:pStyle w:val="TOC2"/>
            <w:tabs>
              <w:tab w:val="left" w:pos="1440"/>
              <w:tab w:val="right" w:leader="dot" w:pos="9736"/>
            </w:tabs>
            <w:rPr>
              <w:rFonts w:asciiTheme="minorHAnsi" w:eastAsiaTheme="minorEastAsia" w:hAnsiTheme="minorHAnsi" w:cstheme="minorBidi"/>
              <w:noProof/>
              <w:kern w:val="2"/>
              <w:lang w:val="en-US"/>
              <w14:ligatures w14:val="standardContextual"/>
            </w:rPr>
          </w:pPr>
          <w:hyperlink w:anchor="_Toc223561686" w:history="1">
            <w:r w:rsidRPr="00BF0EA5">
              <w:rPr>
                <w:rStyle w:val="Hyperlink"/>
                <w:noProof/>
              </w:rPr>
              <w:t>5.1.</w:t>
            </w:r>
            <w:r>
              <w:rPr>
                <w:rFonts w:asciiTheme="minorHAnsi" w:eastAsiaTheme="minorEastAsia" w:hAnsiTheme="minorHAnsi" w:cstheme="minorBidi"/>
                <w:noProof/>
                <w:kern w:val="2"/>
                <w:lang w:val="en-US"/>
                <w14:ligatures w14:val="standardContextual"/>
              </w:rPr>
              <w:tab/>
            </w:r>
            <w:r w:rsidRPr="00BF0EA5">
              <w:rPr>
                <w:rStyle w:val="Hyperlink"/>
                <w:noProof/>
              </w:rPr>
              <w:t>Reikalavimai dokumentacijai</w:t>
            </w:r>
            <w:r>
              <w:rPr>
                <w:noProof/>
                <w:webHidden/>
              </w:rPr>
              <w:tab/>
            </w:r>
            <w:r>
              <w:rPr>
                <w:noProof/>
                <w:webHidden/>
              </w:rPr>
              <w:fldChar w:fldCharType="begin"/>
            </w:r>
            <w:r>
              <w:rPr>
                <w:noProof/>
                <w:webHidden/>
              </w:rPr>
              <w:instrText xml:space="preserve"> PAGEREF _Toc223561686 \h </w:instrText>
            </w:r>
            <w:r>
              <w:rPr>
                <w:noProof/>
                <w:webHidden/>
              </w:rPr>
            </w:r>
            <w:r>
              <w:rPr>
                <w:noProof/>
                <w:webHidden/>
              </w:rPr>
              <w:fldChar w:fldCharType="separate"/>
            </w:r>
            <w:r>
              <w:rPr>
                <w:noProof/>
                <w:webHidden/>
              </w:rPr>
              <w:t>13</w:t>
            </w:r>
            <w:r>
              <w:rPr>
                <w:noProof/>
                <w:webHidden/>
              </w:rPr>
              <w:fldChar w:fldCharType="end"/>
            </w:r>
          </w:hyperlink>
        </w:p>
        <w:p w14:paraId="5E07924A" w14:textId="59379229" w:rsidR="00EC6AD6" w:rsidRDefault="00EC6AD6">
          <w:pPr>
            <w:pStyle w:val="TOC2"/>
            <w:tabs>
              <w:tab w:val="left" w:pos="1440"/>
              <w:tab w:val="right" w:leader="dot" w:pos="9736"/>
            </w:tabs>
            <w:rPr>
              <w:rFonts w:asciiTheme="minorHAnsi" w:eastAsiaTheme="minorEastAsia" w:hAnsiTheme="minorHAnsi" w:cstheme="minorBidi"/>
              <w:noProof/>
              <w:kern w:val="2"/>
              <w:lang w:val="en-US"/>
              <w14:ligatures w14:val="standardContextual"/>
            </w:rPr>
          </w:pPr>
          <w:hyperlink w:anchor="_Toc223561687" w:history="1">
            <w:r w:rsidRPr="00BF0EA5">
              <w:rPr>
                <w:rStyle w:val="Hyperlink"/>
                <w:noProof/>
              </w:rPr>
              <w:t>5.2.</w:t>
            </w:r>
            <w:r>
              <w:rPr>
                <w:rFonts w:asciiTheme="minorHAnsi" w:eastAsiaTheme="minorEastAsia" w:hAnsiTheme="minorHAnsi" w:cstheme="minorBidi"/>
                <w:noProof/>
                <w:kern w:val="2"/>
                <w:lang w:val="en-US"/>
                <w14:ligatures w14:val="standardContextual"/>
              </w:rPr>
              <w:tab/>
            </w:r>
            <w:r w:rsidRPr="00BF0EA5">
              <w:rPr>
                <w:rStyle w:val="Hyperlink"/>
                <w:noProof/>
              </w:rPr>
              <w:t>Reikalavimai testavimui</w:t>
            </w:r>
            <w:r>
              <w:rPr>
                <w:noProof/>
                <w:webHidden/>
              </w:rPr>
              <w:tab/>
            </w:r>
            <w:r>
              <w:rPr>
                <w:noProof/>
                <w:webHidden/>
              </w:rPr>
              <w:fldChar w:fldCharType="begin"/>
            </w:r>
            <w:r>
              <w:rPr>
                <w:noProof/>
                <w:webHidden/>
              </w:rPr>
              <w:instrText xml:space="preserve"> PAGEREF _Toc223561687 \h </w:instrText>
            </w:r>
            <w:r>
              <w:rPr>
                <w:noProof/>
                <w:webHidden/>
              </w:rPr>
            </w:r>
            <w:r>
              <w:rPr>
                <w:noProof/>
                <w:webHidden/>
              </w:rPr>
              <w:fldChar w:fldCharType="separate"/>
            </w:r>
            <w:r>
              <w:rPr>
                <w:noProof/>
                <w:webHidden/>
              </w:rPr>
              <w:t>13</w:t>
            </w:r>
            <w:r>
              <w:rPr>
                <w:noProof/>
                <w:webHidden/>
              </w:rPr>
              <w:fldChar w:fldCharType="end"/>
            </w:r>
          </w:hyperlink>
        </w:p>
        <w:p w14:paraId="638404F3" w14:textId="47ACDDC0" w:rsidR="00EC6AD6" w:rsidRDefault="00EC6AD6">
          <w:pPr>
            <w:pStyle w:val="TOC2"/>
            <w:tabs>
              <w:tab w:val="left" w:pos="1440"/>
              <w:tab w:val="right" w:leader="dot" w:pos="9736"/>
            </w:tabs>
            <w:rPr>
              <w:rFonts w:asciiTheme="minorHAnsi" w:eastAsiaTheme="minorEastAsia" w:hAnsiTheme="minorHAnsi" w:cstheme="minorBidi"/>
              <w:noProof/>
              <w:kern w:val="2"/>
              <w:lang w:val="en-US"/>
              <w14:ligatures w14:val="standardContextual"/>
            </w:rPr>
          </w:pPr>
          <w:hyperlink w:anchor="_Toc223561688" w:history="1">
            <w:r w:rsidRPr="00BF0EA5">
              <w:rPr>
                <w:rStyle w:val="Hyperlink"/>
                <w:noProof/>
              </w:rPr>
              <w:t>5.3.</w:t>
            </w:r>
            <w:r>
              <w:rPr>
                <w:rFonts w:asciiTheme="minorHAnsi" w:eastAsiaTheme="minorEastAsia" w:hAnsiTheme="minorHAnsi" w:cstheme="minorBidi"/>
                <w:noProof/>
                <w:kern w:val="2"/>
                <w:lang w:val="en-US"/>
                <w14:ligatures w14:val="standardContextual"/>
              </w:rPr>
              <w:tab/>
            </w:r>
            <w:r w:rsidRPr="00BF0EA5">
              <w:rPr>
                <w:rStyle w:val="Hyperlink"/>
                <w:noProof/>
              </w:rPr>
              <w:t>Reikalavimai mokymams ir mokymų medžiagai</w:t>
            </w:r>
            <w:r>
              <w:rPr>
                <w:noProof/>
                <w:webHidden/>
              </w:rPr>
              <w:tab/>
            </w:r>
            <w:r>
              <w:rPr>
                <w:noProof/>
                <w:webHidden/>
              </w:rPr>
              <w:fldChar w:fldCharType="begin"/>
            </w:r>
            <w:r>
              <w:rPr>
                <w:noProof/>
                <w:webHidden/>
              </w:rPr>
              <w:instrText xml:space="preserve"> PAGEREF _Toc223561688 \h </w:instrText>
            </w:r>
            <w:r>
              <w:rPr>
                <w:noProof/>
                <w:webHidden/>
              </w:rPr>
            </w:r>
            <w:r>
              <w:rPr>
                <w:noProof/>
                <w:webHidden/>
              </w:rPr>
              <w:fldChar w:fldCharType="separate"/>
            </w:r>
            <w:r>
              <w:rPr>
                <w:noProof/>
                <w:webHidden/>
              </w:rPr>
              <w:t>14</w:t>
            </w:r>
            <w:r>
              <w:rPr>
                <w:noProof/>
                <w:webHidden/>
              </w:rPr>
              <w:fldChar w:fldCharType="end"/>
            </w:r>
          </w:hyperlink>
        </w:p>
        <w:p w14:paraId="5ABEBB30" w14:textId="6D54B654" w:rsidR="00EC6AD6" w:rsidRDefault="00EC6AD6">
          <w:pPr>
            <w:pStyle w:val="TOC2"/>
            <w:tabs>
              <w:tab w:val="left" w:pos="1440"/>
              <w:tab w:val="right" w:leader="dot" w:pos="9736"/>
            </w:tabs>
            <w:rPr>
              <w:rFonts w:asciiTheme="minorHAnsi" w:eastAsiaTheme="minorEastAsia" w:hAnsiTheme="minorHAnsi" w:cstheme="minorBidi"/>
              <w:noProof/>
              <w:kern w:val="2"/>
              <w:lang w:val="en-US"/>
              <w14:ligatures w14:val="standardContextual"/>
            </w:rPr>
          </w:pPr>
          <w:hyperlink w:anchor="_Toc223561689" w:history="1">
            <w:r w:rsidRPr="00BF0EA5">
              <w:rPr>
                <w:rStyle w:val="Hyperlink"/>
                <w:noProof/>
              </w:rPr>
              <w:t>5.4.</w:t>
            </w:r>
            <w:r>
              <w:rPr>
                <w:rFonts w:asciiTheme="minorHAnsi" w:eastAsiaTheme="minorEastAsia" w:hAnsiTheme="minorHAnsi" w:cstheme="minorBidi"/>
                <w:noProof/>
                <w:kern w:val="2"/>
                <w:lang w:val="en-US"/>
                <w14:ligatures w14:val="standardContextual"/>
              </w:rPr>
              <w:tab/>
            </w:r>
            <w:r w:rsidRPr="00BF0EA5">
              <w:rPr>
                <w:rStyle w:val="Hyperlink"/>
                <w:noProof/>
              </w:rPr>
              <w:t>Reikalavimai bandomajai eksploatacijai</w:t>
            </w:r>
            <w:r>
              <w:rPr>
                <w:noProof/>
                <w:webHidden/>
              </w:rPr>
              <w:tab/>
            </w:r>
            <w:r>
              <w:rPr>
                <w:noProof/>
                <w:webHidden/>
              </w:rPr>
              <w:fldChar w:fldCharType="begin"/>
            </w:r>
            <w:r>
              <w:rPr>
                <w:noProof/>
                <w:webHidden/>
              </w:rPr>
              <w:instrText xml:space="preserve"> PAGEREF _Toc223561689 \h </w:instrText>
            </w:r>
            <w:r>
              <w:rPr>
                <w:noProof/>
                <w:webHidden/>
              </w:rPr>
            </w:r>
            <w:r>
              <w:rPr>
                <w:noProof/>
                <w:webHidden/>
              </w:rPr>
              <w:fldChar w:fldCharType="separate"/>
            </w:r>
            <w:r>
              <w:rPr>
                <w:noProof/>
                <w:webHidden/>
              </w:rPr>
              <w:t>15</w:t>
            </w:r>
            <w:r>
              <w:rPr>
                <w:noProof/>
                <w:webHidden/>
              </w:rPr>
              <w:fldChar w:fldCharType="end"/>
            </w:r>
          </w:hyperlink>
        </w:p>
        <w:p w14:paraId="62200344" w14:textId="6C14631A" w:rsidR="00EC6AD6" w:rsidRDefault="00EC6AD6">
          <w:pPr>
            <w:pStyle w:val="TOC2"/>
            <w:tabs>
              <w:tab w:val="left" w:pos="1440"/>
              <w:tab w:val="right" w:leader="dot" w:pos="9736"/>
            </w:tabs>
            <w:rPr>
              <w:rFonts w:asciiTheme="minorHAnsi" w:eastAsiaTheme="minorEastAsia" w:hAnsiTheme="minorHAnsi" w:cstheme="minorBidi"/>
              <w:noProof/>
              <w:kern w:val="2"/>
              <w:lang w:val="en-US"/>
              <w14:ligatures w14:val="standardContextual"/>
            </w:rPr>
          </w:pPr>
          <w:hyperlink w:anchor="_Toc223561690" w:history="1">
            <w:r w:rsidRPr="00BF0EA5">
              <w:rPr>
                <w:rStyle w:val="Hyperlink"/>
                <w:noProof/>
              </w:rPr>
              <w:t>5.5.</w:t>
            </w:r>
            <w:r>
              <w:rPr>
                <w:rFonts w:asciiTheme="minorHAnsi" w:eastAsiaTheme="minorEastAsia" w:hAnsiTheme="minorHAnsi" w:cstheme="minorBidi"/>
                <w:noProof/>
                <w:kern w:val="2"/>
                <w:lang w:val="en-US"/>
                <w14:ligatures w14:val="standardContextual"/>
              </w:rPr>
              <w:tab/>
            </w:r>
            <w:r w:rsidRPr="00BF0EA5">
              <w:rPr>
                <w:rStyle w:val="Hyperlink"/>
                <w:noProof/>
              </w:rPr>
              <w:t>Reikalavimai garantiniam aptarnavimui</w:t>
            </w:r>
            <w:r>
              <w:rPr>
                <w:noProof/>
                <w:webHidden/>
              </w:rPr>
              <w:tab/>
            </w:r>
            <w:r>
              <w:rPr>
                <w:noProof/>
                <w:webHidden/>
              </w:rPr>
              <w:fldChar w:fldCharType="begin"/>
            </w:r>
            <w:r>
              <w:rPr>
                <w:noProof/>
                <w:webHidden/>
              </w:rPr>
              <w:instrText xml:space="preserve"> PAGEREF _Toc223561690 \h </w:instrText>
            </w:r>
            <w:r>
              <w:rPr>
                <w:noProof/>
                <w:webHidden/>
              </w:rPr>
            </w:r>
            <w:r>
              <w:rPr>
                <w:noProof/>
                <w:webHidden/>
              </w:rPr>
              <w:fldChar w:fldCharType="separate"/>
            </w:r>
            <w:r>
              <w:rPr>
                <w:noProof/>
                <w:webHidden/>
              </w:rPr>
              <w:t>15</w:t>
            </w:r>
            <w:r>
              <w:rPr>
                <w:noProof/>
                <w:webHidden/>
              </w:rPr>
              <w:fldChar w:fldCharType="end"/>
            </w:r>
          </w:hyperlink>
        </w:p>
        <w:p w14:paraId="012A37F3" w14:textId="36D5CFD8" w:rsidR="00EC6AD6" w:rsidRDefault="00EC6AD6">
          <w:pPr>
            <w:pStyle w:val="TOC2"/>
            <w:tabs>
              <w:tab w:val="left" w:pos="1440"/>
              <w:tab w:val="right" w:leader="dot" w:pos="9736"/>
            </w:tabs>
            <w:rPr>
              <w:rFonts w:asciiTheme="minorHAnsi" w:eastAsiaTheme="minorEastAsia" w:hAnsiTheme="minorHAnsi" w:cstheme="minorBidi"/>
              <w:noProof/>
              <w:kern w:val="2"/>
              <w:lang w:val="en-US"/>
              <w14:ligatures w14:val="standardContextual"/>
            </w:rPr>
          </w:pPr>
          <w:hyperlink w:anchor="_Toc223561691" w:history="1">
            <w:r w:rsidRPr="00BF0EA5">
              <w:rPr>
                <w:rStyle w:val="Hyperlink"/>
                <w:noProof/>
              </w:rPr>
              <w:t>5.6.</w:t>
            </w:r>
            <w:r>
              <w:rPr>
                <w:rFonts w:asciiTheme="minorHAnsi" w:eastAsiaTheme="minorEastAsia" w:hAnsiTheme="minorHAnsi" w:cstheme="minorBidi"/>
                <w:noProof/>
                <w:kern w:val="2"/>
                <w:lang w:val="en-US"/>
                <w14:ligatures w14:val="standardContextual"/>
              </w:rPr>
              <w:tab/>
            </w:r>
            <w:r w:rsidRPr="00BF0EA5">
              <w:rPr>
                <w:rStyle w:val="Hyperlink"/>
                <w:noProof/>
              </w:rPr>
              <w:t>Reikalavimai licencijavimui</w:t>
            </w:r>
            <w:r>
              <w:rPr>
                <w:noProof/>
                <w:webHidden/>
              </w:rPr>
              <w:tab/>
            </w:r>
            <w:r>
              <w:rPr>
                <w:noProof/>
                <w:webHidden/>
              </w:rPr>
              <w:fldChar w:fldCharType="begin"/>
            </w:r>
            <w:r>
              <w:rPr>
                <w:noProof/>
                <w:webHidden/>
              </w:rPr>
              <w:instrText xml:space="preserve"> PAGEREF _Toc223561691 \h </w:instrText>
            </w:r>
            <w:r>
              <w:rPr>
                <w:noProof/>
                <w:webHidden/>
              </w:rPr>
            </w:r>
            <w:r>
              <w:rPr>
                <w:noProof/>
                <w:webHidden/>
              </w:rPr>
              <w:fldChar w:fldCharType="separate"/>
            </w:r>
            <w:r>
              <w:rPr>
                <w:noProof/>
                <w:webHidden/>
              </w:rPr>
              <w:t>16</w:t>
            </w:r>
            <w:r>
              <w:rPr>
                <w:noProof/>
                <w:webHidden/>
              </w:rPr>
              <w:fldChar w:fldCharType="end"/>
            </w:r>
          </w:hyperlink>
        </w:p>
        <w:p w14:paraId="4BB11C80" w14:textId="09ED22D9" w:rsidR="00EC6AD6" w:rsidRDefault="00EC6AD6">
          <w:pPr>
            <w:pStyle w:val="TOC2"/>
            <w:tabs>
              <w:tab w:val="left" w:pos="1440"/>
              <w:tab w:val="right" w:leader="dot" w:pos="9736"/>
            </w:tabs>
            <w:rPr>
              <w:rFonts w:asciiTheme="minorHAnsi" w:eastAsiaTheme="minorEastAsia" w:hAnsiTheme="minorHAnsi" w:cstheme="minorBidi"/>
              <w:noProof/>
              <w:kern w:val="2"/>
              <w:lang w:val="en-US"/>
              <w14:ligatures w14:val="standardContextual"/>
            </w:rPr>
          </w:pPr>
          <w:hyperlink w:anchor="_Toc223561692" w:history="1">
            <w:r w:rsidRPr="00BF0EA5">
              <w:rPr>
                <w:rStyle w:val="Hyperlink"/>
                <w:noProof/>
              </w:rPr>
              <w:t>5.7.</w:t>
            </w:r>
            <w:r>
              <w:rPr>
                <w:rFonts w:asciiTheme="minorHAnsi" w:eastAsiaTheme="minorEastAsia" w:hAnsiTheme="minorHAnsi" w:cstheme="minorBidi"/>
                <w:noProof/>
                <w:kern w:val="2"/>
                <w:lang w:val="en-US"/>
                <w14:ligatures w14:val="standardContextual"/>
              </w:rPr>
              <w:tab/>
            </w:r>
            <w:r w:rsidRPr="00BF0EA5">
              <w:rPr>
                <w:rStyle w:val="Hyperlink"/>
                <w:noProof/>
              </w:rPr>
              <w:t>Reikalavimai architektūrai ir programinės įrangos charakteristikoms</w:t>
            </w:r>
            <w:r>
              <w:rPr>
                <w:noProof/>
                <w:webHidden/>
              </w:rPr>
              <w:tab/>
            </w:r>
            <w:r>
              <w:rPr>
                <w:noProof/>
                <w:webHidden/>
              </w:rPr>
              <w:fldChar w:fldCharType="begin"/>
            </w:r>
            <w:r>
              <w:rPr>
                <w:noProof/>
                <w:webHidden/>
              </w:rPr>
              <w:instrText xml:space="preserve"> PAGEREF _Toc223561692 \h </w:instrText>
            </w:r>
            <w:r>
              <w:rPr>
                <w:noProof/>
                <w:webHidden/>
              </w:rPr>
            </w:r>
            <w:r>
              <w:rPr>
                <w:noProof/>
                <w:webHidden/>
              </w:rPr>
              <w:fldChar w:fldCharType="separate"/>
            </w:r>
            <w:r>
              <w:rPr>
                <w:noProof/>
                <w:webHidden/>
              </w:rPr>
              <w:t>16</w:t>
            </w:r>
            <w:r>
              <w:rPr>
                <w:noProof/>
                <w:webHidden/>
              </w:rPr>
              <w:fldChar w:fldCharType="end"/>
            </w:r>
          </w:hyperlink>
        </w:p>
        <w:p w14:paraId="649F2F51" w14:textId="6D70033D" w:rsidR="00EC6AD6" w:rsidRDefault="00EC6AD6">
          <w:pPr>
            <w:pStyle w:val="TOC2"/>
            <w:tabs>
              <w:tab w:val="left" w:pos="1440"/>
              <w:tab w:val="right" w:leader="dot" w:pos="9736"/>
            </w:tabs>
            <w:rPr>
              <w:rFonts w:asciiTheme="minorHAnsi" w:eastAsiaTheme="minorEastAsia" w:hAnsiTheme="minorHAnsi" w:cstheme="minorBidi"/>
              <w:noProof/>
              <w:kern w:val="2"/>
              <w:lang w:val="en-US"/>
              <w14:ligatures w14:val="standardContextual"/>
            </w:rPr>
          </w:pPr>
          <w:hyperlink w:anchor="_Toc223561693" w:history="1">
            <w:r w:rsidRPr="00BF0EA5">
              <w:rPr>
                <w:rStyle w:val="Hyperlink"/>
                <w:noProof/>
              </w:rPr>
              <w:t>5.8.</w:t>
            </w:r>
            <w:r>
              <w:rPr>
                <w:rFonts w:asciiTheme="minorHAnsi" w:eastAsiaTheme="minorEastAsia" w:hAnsiTheme="minorHAnsi" w:cstheme="minorBidi"/>
                <w:noProof/>
                <w:kern w:val="2"/>
                <w:lang w:val="en-US"/>
                <w14:ligatures w14:val="standardContextual"/>
              </w:rPr>
              <w:tab/>
            </w:r>
            <w:r w:rsidRPr="00BF0EA5">
              <w:rPr>
                <w:rStyle w:val="Hyperlink"/>
                <w:noProof/>
              </w:rPr>
              <w:t>Saugumas ir konfidencialumas</w:t>
            </w:r>
            <w:r>
              <w:rPr>
                <w:noProof/>
                <w:webHidden/>
              </w:rPr>
              <w:tab/>
            </w:r>
            <w:r>
              <w:rPr>
                <w:noProof/>
                <w:webHidden/>
              </w:rPr>
              <w:fldChar w:fldCharType="begin"/>
            </w:r>
            <w:r>
              <w:rPr>
                <w:noProof/>
                <w:webHidden/>
              </w:rPr>
              <w:instrText xml:space="preserve"> PAGEREF _Toc223561693 \h </w:instrText>
            </w:r>
            <w:r>
              <w:rPr>
                <w:noProof/>
                <w:webHidden/>
              </w:rPr>
            </w:r>
            <w:r>
              <w:rPr>
                <w:noProof/>
                <w:webHidden/>
              </w:rPr>
              <w:fldChar w:fldCharType="separate"/>
            </w:r>
            <w:r>
              <w:rPr>
                <w:noProof/>
                <w:webHidden/>
              </w:rPr>
              <w:t>18</w:t>
            </w:r>
            <w:r>
              <w:rPr>
                <w:noProof/>
                <w:webHidden/>
              </w:rPr>
              <w:fldChar w:fldCharType="end"/>
            </w:r>
          </w:hyperlink>
        </w:p>
        <w:p w14:paraId="49E73368" w14:textId="14517705" w:rsidR="00EC6AD6" w:rsidRDefault="00EC6AD6">
          <w:pPr>
            <w:pStyle w:val="TOC2"/>
            <w:tabs>
              <w:tab w:val="left" w:pos="1440"/>
              <w:tab w:val="right" w:leader="dot" w:pos="9736"/>
            </w:tabs>
            <w:rPr>
              <w:rFonts w:asciiTheme="minorHAnsi" w:eastAsiaTheme="minorEastAsia" w:hAnsiTheme="minorHAnsi" w:cstheme="minorBidi"/>
              <w:noProof/>
              <w:kern w:val="2"/>
              <w:lang w:val="en-US"/>
              <w14:ligatures w14:val="standardContextual"/>
            </w:rPr>
          </w:pPr>
          <w:hyperlink w:anchor="_Toc223561694" w:history="1">
            <w:r w:rsidRPr="00BF0EA5">
              <w:rPr>
                <w:rStyle w:val="Hyperlink"/>
                <w:noProof/>
              </w:rPr>
              <w:t>5.9.</w:t>
            </w:r>
            <w:r>
              <w:rPr>
                <w:rFonts w:asciiTheme="minorHAnsi" w:eastAsiaTheme="minorEastAsia" w:hAnsiTheme="minorHAnsi" w:cstheme="minorBidi"/>
                <w:noProof/>
                <w:kern w:val="2"/>
                <w:lang w:val="en-US"/>
                <w14:ligatures w14:val="standardContextual"/>
              </w:rPr>
              <w:tab/>
            </w:r>
            <w:r w:rsidRPr="00BF0EA5">
              <w:rPr>
                <w:rStyle w:val="Hyperlink"/>
                <w:noProof/>
              </w:rPr>
              <w:t>IS eksploatavimas</w:t>
            </w:r>
            <w:r>
              <w:rPr>
                <w:noProof/>
                <w:webHidden/>
              </w:rPr>
              <w:tab/>
            </w:r>
            <w:r>
              <w:rPr>
                <w:noProof/>
                <w:webHidden/>
              </w:rPr>
              <w:fldChar w:fldCharType="begin"/>
            </w:r>
            <w:r>
              <w:rPr>
                <w:noProof/>
                <w:webHidden/>
              </w:rPr>
              <w:instrText xml:space="preserve"> PAGEREF _Toc223561694 \h </w:instrText>
            </w:r>
            <w:r>
              <w:rPr>
                <w:noProof/>
                <w:webHidden/>
              </w:rPr>
            </w:r>
            <w:r>
              <w:rPr>
                <w:noProof/>
                <w:webHidden/>
              </w:rPr>
              <w:fldChar w:fldCharType="separate"/>
            </w:r>
            <w:r>
              <w:rPr>
                <w:noProof/>
                <w:webHidden/>
              </w:rPr>
              <w:t>19</w:t>
            </w:r>
            <w:r>
              <w:rPr>
                <w:noProof/>
                <w:webHidden/>
              </w:rPr>
              <w:fldChar w:fldCharType="end"/>
            </w:r>
          </w:hyperlink>
        </w:p>
        <w:p w14:paraId="00000035" w14:textId="45ABF5B9" w:rsidR="00F1133F" w:rsidRDefault="003A5C7F">
          <w:r>
            <w:fldChar w:fldCharType="end"/>
          </w:r>
        </w:p>
      </w:sdtContent>
    </w:sdt>
    <w:p w14:paraId="00000036" w14:textId="77777777" w:rsidR="00F1133F" w:rsidRDefault="00F1133F"/>
    <w:p w14:paraId="00000037" w14:textId="77777777" w:rsidR="00F1133F" w:rsidRDefault="003A5C7F">
      <w:pPr>
        <w:spacing w:line="240" w:lineRule="auto"/>
        <w:ind w:firstLine="0"/>
        <w:rPr>
          <w:b/>
          <w:bCs/>
          <w:smallCaps/>
          <w:color w:val="000000"/>
          <w:highlight w:val="lightGray"/>
        </w:rPr>
      </w:pPr>
      <w:r>
        <w:br w:type="page"/>
      </w:r>
    </w:p>
    <w:p w14:paraId="00000038" w14:textId="77777777" w:rsidR="00F1133F" w:rsidRDefault="003A5C7F">
      <w:pPr>
        <w:pStyle w:val="Heading1"/>
        <w:numPr>
          <w:ilvl w:val="0"/>
          <w:numId w:val="4"/>
        </w:numPr>
      </w:pPr>
      <w:bookmarkStart w:id="0" w:name="_Toc223561675"/>
      <w:r>
        <w:lastRenderedPageBreak/>
        <w:t>Bendra informacija</w:t>
      </w:r>
      <w:bookmarkEnd w:id="0"/>
    </w:p>
    <w:p w14:paraId="00000039" w14:textId="77777777" w:rsidR="00F1133F" w:rsidRDefault="003A5C7F">
      <w:pPr>
        <w:numPr>
          <w:ilvl w:val="1"/>
          <w:numId w:val="1"/>
        </w:numPr>
        <w:pBdr>
          <w:top w:val="nil"/>
          <w:left w:val="nil"/>
          <w:bottom w:val="nil"/>
          <w:right w:val="nil"/>
          <w:between w:val="nil"/>
        </w:pBdr>
        <w:ind w:left="851" w:hanging="431"/>
      </w:pPr>
      <w:r>
        <w:rPr>
          <w:color w:val="000000"/>
        </w:rPr>
        <w:t xml:space="preserve">Perkančioji organizacija – Lietuvos neformaliojo švietimo agentūra (toliau – LINEŠA), juridinio asmens kodas – 302848387, adresas – Žirmūnų g. 1B, Vilnius, elektroninio pašto adresas – info@linesa.lt. </w:t>
      </w:r>
    </w:p>
    <w:p w14:paraId="0000003A" w14:textId="77777777" w:rsidR="00F1133F" w:rsidRDefault="003A5C7F">
      <w:pPr>
        <w:numPr>
          <w:ilvl w:val="1"/>
          <w:numId w:val="1"/>
        </w:numPr>
        <w:pBdr>
          <w:top w:val="nil"/>
          <w:left w:val="nil"/>
          <w:bottom w:val="nil"/>
          <w:right w:val="nil"/>
          <w:between w:val="nil"/>
        </w:pBdr>
        <w:ind w:left="851" w:hanging="431"/>
      </w:pPr>
      <w:r>
        <w:rPr>
          <w:color w:val="000000"/>
        </w:rPr>
        <w:t xml:space="preserve">LINEŠA yra sukūrusi ir įdiegusi </w:t>
      </w:r>
      <w:r>
        <w:rPr>
          <w:color w:val="000000"/>
          <w:highlight w:val="white"/>
        </w:rPr>
        <w:t>STEAM informacinę sistemą, skirtą atviros prieigos centrų</w:t>
      </w:r>
      <w:r>
        <w:rPr>
          <w:color w:val="000000"/>
        </w:rPr>
        <w:t xml:space="preserve"> veiklai užtikrinti, kurios reikalingos informacinės dalys integruotos ir susietos su išorine </w:t>
      </w:r>
      <w:r>
        <w:rPr>
          <w:color w:val="000000"/>
          <w:highlight w:val="white"/>
        </w:rPr>
        <w:t>STEAM atviros prieigos centrų</w:t>
      </w:r>
      <w:r>
        <w:rPr>
          <w:color w:val="000000"/>
        </w:rPr>
        <w:t xml:space="preserve"> svetaine.</w:t>
      </w:r>
    </w:p>
    <w:p w14:paraId="0000003B" w14:textId="46A7D53C" w:rsidR="00F1133F" w:rsidRDefault="003A5C7F">
      <w:pPr>
        <w:numPr>
          <w:ilvl w:val="1"/>
          <w:numId w:val="1"/>
        </w:numPr>
        <w:pBdr>
          <w:top w:val="nil"/>
          <w:left w:val="nil"/>
          <w:bottom w:val="nil"/>
          <w:right w:val="nil"/>
          <w:between w:val="nil"/>
        </w:pBdr>
        <w:ind w:left="851" w:hanging="431"/>
      </w:pPr>
      <w:r>
        <w:rPr>
          <w:color w:val="000000"/>
        </w:rPr>
        <w:t xml:space="preserve">Pirkimo objektas – STEAM informacinės sistemos STEAM </w:t>
      </w:r>
      <w:r w:rsidR="004C4F69">
        <w:rPr>
          <w:color w:val="000000"/>
        </w:rPr>
        <w:t xml:space="preserve">mobilių įrangos paketų </w:t>
      </w:r>
      <w:r w:rsidR="00A26882">
        <w:rPr>
          <w:color w:val="000000"/>
        </w:rPr>
        <w:t xml:space="preserve">rezervacijos proceso automatizavimo </w:t>
      </w:r>
      <w:r>
        <w:rPr>
          <w:color w:val="000000"/>
        </w:rPr>
        <w:t>darbai.</w:t>
      </w:r>
    </w:p>
    <w:p w14:paraId="0000003C" w14:textId="77777777" w:rsidR="00F1133F" w:rsidRDefault="003A5C7F">
      <w:pPr>
        <w:pStyle w:val="Heading1"/>
        <w:numPr>
          <w:ilvl w:val="0"/>
          <w:numId w:val="4"/>
        </w:numPr>
      </w:pPr>
      <w:bookmarkStart w:id="1" w:name="_Toc223561676"/>
      <w:r>
        <w:t>Sąvokos ir sutrumpinimai</w:t>
      </w:r>
      <w:bookmarkEnd w:id="1"/>
    </w:p>
    <w:p w14:paraId="0000003D" w14:textId="77777777" w:rsidR="00F1133F" w:rsidRDefault="003A5C7F">
      <w:pPr>
        <w:numPr>
          <w:ilvl w:val="0"/>
          <w:numId w:val="3"/>
        </w:numPr>
        <w:pBdr>
          <w:top w:val="nil"/>
          <w:left w:val="nil"/>
          <w:bottom w:val="nil"/>
          <w:right w:val="nil"/>
          <w:between w:val="nil"/>
        </w:pBdr>
        <w:ind w:left="851"/>
        <w:rPr>
          <w:color w:val="000000"/>
        </w:rPr>
      </w:pPr>
      <w:r>
        <w:rPr>
          <w:color w:val="000000"/>
        </w:rPr>
        <w:t>API (</w:t>
      </w:r>
      <w:r>
        <w:rPr>
          <w:i/>
          <w:iCs/>
          <w:color w:val="000000"/>
        </w:rPr>
        <w:t>Application programming interface</w:t>
      </w:r>
      <w:r>
        <w:rPr>
          <w:color w:val="000000"/>
        </w:rPr>
        <w:t>) – informacinės sistemos integracinė sąsaja, skirta duomenų apsikeitimui bei kito pobūdžio komunikacijai su kitomis informacinėmis sistemomis.</w:t>
      </w:r>
    </w:p>
    <w:p w14:paraId="0000003E" w14:textId="77777777" w:rsidR="00F1133F" w:rsidRDefault="003A5C7F">
      <w:pPr>
        <w:numPr>
          <w:ilvl w:val="0"/>
          <w:numId w:val="3"/>
        </w:numPr>
        <w:pBdr>
          <w:top w:val="nil"/>
          <w:left w:val="nil"/>
          <w:bottom w:val="nil"/>
          <w:right w:val="nil"/>
          <w:between w:val="nil"/>
        </w:pBdr>
        <w:ind w:left="851"/>
        <w:rPr>
          <w:color w:val="000000"/>
        </w:rPr>
      </w:pPr>
      <w:r>
        <w:rPr>
          <w:color w:val="000000"/>
        </w:rPr>
        <w:t>IS – STEAM informacinė sistema.</w:t>
      </w:r>
    </w:p>
    <w:p w14:paraId="2FCBE634" w14:textId="77777777" w:rsidR="00A26882" w:rsidRDefault="00A26882" w:rsidP="00A26882">
      <w:pPr>
        <w:numPr>
          <w:ilvl w:val="0"/>
          <w:numId w:val="3"/>
        </w:numPr>
        <w:pBdr>
          <w:top w:val="nil"/>
          <w:left w:val="nil"/>
          <w:bottom w:val="nil"/>
          <w:right w:val="nil"/>
          <w:between w:val="nil"/>
        </w:pBdr>
        <w:ind w:left="851"/>
        <w:rPr>
          <w:color w:val="000000"/>
        </w:rPr>
      </w:pPr>
      <w:r>
        <w:rPr>
          <w:color w:val="000000"/>
        </w:rPr>
        <w:t xml:space="preserve">MĮP (mobilios įrangos paketas) – teminis </w:t>
      </w:r>
      <w:r w:rsidRPr="00830798">
        <w:rPr>
          <w:color w:val="000000"/>
        </w:rPr>
        <w:t>STEAM ugdymui skirtas edukacinių priemonių, įrangos, metodinės medžiagos ir pagalbinių resursų rinkinys, sukomplektuotas į vieną transportuojamą komplektą ir skirtas naudoti mokymo(si) veiklose mokyklose ar kitose švietimo įstaigose</w:t>
      </w:r>
      <w:r>
        <w:rPr>
          <w:color w:val="000000"/>
        </w:rPr>
        <w:t xml:space="preserve"> ir jų veiklose</w:t>
      </w:r>
      <w:r w:rsidRPr="00830798">
        <w:rPr>
          <w:color w:val="000000"/>
        </w:rPr>
        <w:t>.</w:t>
      </w:r>
    </w:p>
    <w:p w14:paraId="00000041" w14:textId="78A7454C" w:rsidR="00F1133F" w:rsidRPr="003274F7" w:rsidRDefault="003A5C7F" w:rsidP="003274F7">
      <w:pPr>
        <w:numPr>
          <w:ilvl w:val="0"/>
          <w:numId w:val="3"/>
        </w:numPr>
        <w:pBdr>
          <w:top w:val="nil"/>
          <w:left w:val="nil"/>
          <w:bottom w:val="nil"/>
          <w:right w:val="nil"/>
          <w:between w:val="nil"/>
        </w:pBdr>
        <w:ind w:left="851"/>
        <w:rPr>
          <w:color w:val="000000"/>
        </w:rPr>
      </w:pPr>
      <w:r>
        <w:rPr>
          <w:color w:val="000000"/>
        </w:rPr>
        <w:t>PO – Perkančioji organizacija.</w:t>
      </w:r>
    </w:p>
    <w:p w14:paraId="00000045" w14:textId="77777777" w:rsidR="00F1133F" w:rsidRDefault="003A5C7F">
      <w:pPr>
        <w:numPr>
          <w:ilvl w:val="0"/>
          <w:numId w:val="3"/>
        </w:numPr>
        <w:pBdr>
          <w:top w:val="nil"/>
          <w:left w:val="nil"/>
          <w:bottom w:val="nil"/>
          <w:right w:val="nil"/>
          <w:between w:val="nil"/>
        </w:pBdr>
        <w:ind w:left="851"/>
      </w:pPr>
      <w:r>
        <w:rPr>
          <w:color w:val="000000"/>
        </w:rPr>
        <w:t>Vidinis naudotojas – naudotojas, prisijungęs prie STEAM IS ir galintis naudotis jos funkcijomis.</w:t>
      </w:r>
    </w:p>
    <w:p w14:paraId="00000046" w14:textId="77777777" w:rsidR="00F1133F" w:rsidRDefault="003A5C7F">
      <w:pPr>
        <w:pStyle w:val="Heading1"/>
        <w:numPr>
          <w:ilvl w:val="0"/>
          <w:numId w:val="4"/>
        </w:numPr>
      </w:pPr>
      <w:bookmarkStart w:id="2" w:name="_Toc223561677"/>
      <w:r>
        <w:t>Esama situacija</w:t>
      </w:r>
      <w:bookmarkEnd w:id="2"/>
    </w:p>
    <w:p w14:paraId="00000047" w14:textId="77777777" w:rsidR="00F1133F" w:rsidRDefault="003A5C7F">
      <w:r>
        <w:t xml:space="preserve">Šiuo metu Lietuvoje veikia 10 STEAM centrų, skirtų tiksliųjų, gamtos, technologijų ir inžinerijos mokslų populiarinimui skatinti bei pasiekimų lygiui kelti. Akronimas STEAM apima gamtos mokslus, technologijas, inžineriją, menus ir matematiką (angl. STEAM – </w:t>
      </w:r>
      <w:r>
        <w:rPr>
          <w:i/>
          <w:iCs/>
        </w:rPr>
        <w:t>science, technology, engineering, arts, maths</w:t>
      </w:r>
      <w:r>
        <w:t xml:space="preserve">). </w:t>
      </w:r>
    </w:p>
    <w:p w14:paraId="00000049" w14:textId="734D7E31" w:rsidR="00F1133F" w:rsidRDefault="003A5C7F">
      <w:r>
        <w:t>Lietuvoje veikiantys STEAM atviros prieigos centrai šiuo metu naudojasi centralizuota ir pilnai įdiegta STEAM informacine sistema (toliau – IS).</w:t>
      </w:r>
      <w:r w:rsidR="003274F7">
        <w:t xml:space="preserve"> </w:t>
      </w:r>
      <w:r>
        <w:t>Sukurta sistema iš esmės skaitmenizavo STEAM centrų veiklos procesus ir sujungė juos į vieną nuoseklų ekosisteminį sprendimą, integruotą su esama svetaine www.steamlt.lt. Pagrindiniai veiklos procesai – tvarkaraščių sudarymas, registracija į veiklas, individualių darbų registravimas, veiklų vykdymo žymėjimas ir grįžtamojo ryšio surinkimas – šiuo metu atliekami elektroniniu būdu, užtikrinant duomenų vientisumą, procesų kontrolę ir savalaikį informacijos pateikimą dalyviams.</w:t>
      </w:r>
    </w:p>
    <w:p w14:paraId="0000004A" w14:textId="77777777" w:rsidR="00F1133F" w:rsidRDefault="003A5C7F">
      <w:r>
        <w:lastRenderedPageBreak/>
        <w:t>STEAM IS apima keletą funkcinių modulių, iš kurių kiekvienas atsakingas už konkrečią STEAM centrų veiklos sritį. Administravimo modulis leidžia valdyti STEAM centrų ir laboratorijų struktūrą, naudotojų paskyras, roles, prieigos teises, klasifikatorius bei pranešimų ir sertifikatų šablonus. Veiklų valdymo modulis suteikia galimybę kurti, planuoti ir valdyti veiklas laboratorijose, matyti laboratorijų užimtumą kalendoriaus principu, priimti ar atmesti registracijas, vykdyti masinę dalyvių registraciją ir generuoti sertifikatus.</w:t>
      </w:r>
    </w:p>
    <w:p w14:paraId="0000004B" w14:textId="77777777" w:rsidR="00F1133F" w:rsidRDefault="003A5C7F">
      <w:r>
        <w:t>Šiuo metu IS aktyviai naudojama visuose veikiančiuose STEAM centruose, joje dirba skirtingų tipų naudotojai: sistemos administratoriai, STEAM centrų administratoriai, veiklų vadovai, STEAM centrų darbuotojai, mokytojai ir mokiniai. Sistemos funkcionalumas užtikrina, kad tiek vidiniai, tiek išoriniai naudotojai galėtų patogiai ir centralizuotai naudotis STEAM centrų paslaugomis, o pati sistema tapo pagrindiniu technologiniu įrankiu STEAM centrų veiklos koordinavimui ir stebėsenai nacionaliniu mastu.</w:t>
      </w:r>
    </w:p>
    <w:p w14:paraId="013C8E57" w14:textId="2FFAC293" w:rsidR="003274F7" w:rsidRDefault="003A5C7F">
      <w:r>
        <w:t xml:space="preserve">Atsižvelgiant į sukurtos sistemos veikimą ir STEAM centrų poreikius, atsirado poreikis plėsti STEAM IS ir sukurti atskirą STEAM </w:t>
      </w:r>
      <w:r w:rsidR="004C4F69">
        <w:t>mobiliems įrangos paketams</w:t>
      </w:r>
      <w:r>
        <w:t xml:space="preserve"> (toliau – </w:t>
      </w:r>
      <w:r w:rsidR="004C4F69">
        <w:t>MĮP</w:t>
      </w:r>
      <w:r>
        <w:t xml:space="preserve">) ir jų </w:t>
      </w:r>
      <w:r w:rsidR="004C4F69">
        <w:t xml:space="preserve">rezervacijų valdymui </w:t>
      </w:r>
      <w:r>
        <w:t xml:space="preserve">skirtą komponentą. </w:t>
      </w:r>
      <w:r w:rsidR="003274F7" w:rsidRPr="003274F7">
        <w:t xml:space="preserve">STEAM </w:t>
      </w:r>
      <w:r w:rsidR="003274F7">
        <w:t>MĮP valdymo</w:t>
      </w:r>
      <w:r w:rsidR="003274F7" w:rsidRPr="003274F7">
        <w:t xml:space="preserve"> </w:t>
      </w:r>
      <w:r w:rsidR="003274F7">
        <w:t xml:space="preserve">komponentu </w:t>
      </w:r>
      <w:r w:rsidR="003274F7" w:rsidRPr="003274F7">
        <w:t>siekiama palengvinti modernių, tyrinėjimą ir kūrybiškumą skatinančių edukacinių priemonių prieinamumą visoms Lietuvos mokykloms. Projektas remiasi „Naujos kartos Lietuva“ plano įgyvendinimu ir stiprina STEAM ugdymo kokybę, padeda diegti inovacijas formalioje ir neformalioje aplinkoje, stiprina partnerystes tarp švietimo įstaigų bei STEAM centrų</w:t>
      </w:r>
      <w:r w:rsidR="003274F7">
        <w:t>.</w:t>
      </w:r>
    </w:p>
    <w:p w14:paraId="238EE752" w14:textId="0F0955C9" w:rsidR="004D72E1" w:rsidRDefault="004D72E1" w:rsidP="004D72E1">
      <w:r>
        <w:t>Esama STEAM platforma užtikrina naudotojų valdymą, turinio pateikimą ir bendrą platformos funkcionalumą. Šio projekto metu kuriama MĮP posistemė išplečia platformos galimybes, suteikdama funkcionalumą MĮP katalogo administravimui, rezervacijų valdymui, MĮP naudojimo planavimui bei jų logistinių procesų koordinavimui. MĮP posistemė sudarys galimybę vidiniams STEAM platformos naudotojams rezervuoti MĮP, planuoti jų naudojimo laikotarpius, o STEAM centrų darbuotojams – administruoti rezervacijas, valdyti MĮP būsenas bei koordinuoti jų naudojimo ciklą.</w:t>
      </w:r>
    </w:p>
    <w:p w14:paraId="74E6D747" w14:textId="447CEE50" w:rsidR="004D72E1" w:rsidRDefault="004D72E1" w:rsidP="004D72E1">
      <w:r>
        <w:t>Siekiant užtikrinti efektyvų MĮP naudojimo procesą ir sumažinti rankinio administravimo apimtį, MĮP posistemėje numatoma įgyvendinti tam tikrų veiklos procesų automatizavimą. Automatizavimas apims MĮP būsenų valdymo procesus bei sistemos sąveiką su išorinėmis paslaugomis, reikalingomis MĮP naudojimo ciklui užtikrinti. Šioje techninėje specifikacijoje aprašomi funkciniai reikalavimai procesų automatizavimui ir integracinėms sąsajoms, kurios leis automatizuoti dalį administracinių, finansinių ir logistinių procesų. Numatoma įgyvendinti sprendimus, susijusius su MĮP būsenų valdymo automatizavimu, apmokėjimo proceso integracija bei kurjerių paslaugų valdymu.</w:t>
      </w:r>
    </w:p>
    <w:p w14:paraId="56DDB6E7" w14:textId="77777777" w:rsidR="004D72E1" w:rsidRDefault="004D72E1" w:rsidP="004D72E1"/>
    <w:p w14:paraId="0000004E" w14:textId="77777777" w:rsidR="00F1133F" w:rsidRDefault="003A5C7F">
      <w:pPr>
        <w:pStyle w:val="Heading1"/>
        <w:numPr>
          <w:ilvl w:val="0"/>
          <w:numId w:val="4"/>
        </w:numPr>
      </w:pPr>
      <w:bookmarkStart w:id="3" w:name="_Toc223561678"/>
      <w:r>
        <w:lastRenderedPageBreak/>
        <w:t>Fu</w:t>
      </w:r>
      <w:sdt>
        <w:sdtPr>
          <w:tag w:val="goog_rdk_0"/>
          <w:id w:val="-1203164708"/>
        </w:sdtPr>
        <w:sdtEndPr/>
        <w:sdtContent/>
      </w:sdt>
      <w:r>
        <w:t>nkciniai reikalavimai</w:t>
      </w:r>
      <w:bookmarkEnd w:id="3"/>
    </w:p>
    <w:p w14:paraId="34C71181" w14:textId="2E85151A" w:rsidR="00A26882" w:rsidRDefault="00A26882" w:rsidP="00A26882">
      <w:r>
        <w:t>Šiame skyriuje apibrėžiami funkciniai reikalavimai, susiję su MĮP posistemės procesų automatizavimu ir sąveika su išorinėmis informacinėmis sistemomis bei paslaugomis. Funkciniai reikalavimai nustato, kaip sistema turi automatizuoti tam tikrus veiklos procesus, susijusius su MĮP rezervavimu, būsenų valdymu, atsiskaitymu už paslaugas ir MĮP transportavimu.</w:t>
      </w:r>
    </w:p>
    <w:p w14:paraId="53F75B54" w14:textId="77777777" w:rsidR="00A26882" w:rsidRDefault="00A26882" w:rsidP="00A26882">
      <w:r>
        <w:t>Skyriuje taip pat apibrėžiami reikalavimai integracinėms sąsajoms, užtikrinančioms MĮP posistemės sąveiką su išorinėmis sistemomis ar paslaugų teikėjais. Integracijos turi sudaryti galimybę automatizuoti finansinius ir logistikos procesus, sumažinti rankinio administravimo apimtį ir užtikrinti sklandų duomenų apsikeitimą tarp MĮP posistemės ir kitų sistemų.</w:t>
      </w:r>
    </w:p>
    <w:p w14:paraId="3378CC72" w14:textId="77777777" w:rsidR="004D72E1" w:rsidRPr="004D72E1" w:rsidRDefault="004D72E1" w:rsidP="0016229A">
      <w:pPr>
        <w:ind w:firstLine="0"/>
      </w:pPr>
    </w:p>
    <w:p w14:paraId="2C9D948D" w14:textId="2282B035" w:rsidR="003274F7" w:rsidRDefault="0079408D" w:rsidP="003274F7">
      <w:pPr>
        <w:pStyle w:val="Heading2"/>
      </w:pPr>
      <w:bookmarkStart w:id="4" w:name="_Toc223561679"/>
      <w:r>
        <w:t>Integracinės sąsajos</w:t>
      </w:r>
      <w:bookmarkEnd w:id="4"/>
    </w:p>
    <w:p w14:paraId="28C1C6A7" w14:textId="77777777" w:rsidR="0016229A" w:rsidRDefault="0016229A" w:rsidP="0016229A">
      <w:r>
        <w:t>Šiame skyriuje apibrėžiami MĮP posistemės integracinių sąsajų funkciniai reikalavimai. Integracinės sąsajos turi užtikrinti MĮP posistemės sąveiką su išorinėmis informacinėmis sistemomis ir paslaugomis, kurios yra būtinos MĮP rezervavimo, atsiskaitymo ir logistikos procesų įgyvendinimui.</w:t>
      </w:r>
    </w:p>
    <w:p w14:paraId="27A6B7CA" w14:textId="77777777" w:rsidR="0016229A" w:rsidRDefault="0016229A" w:rsidP="0016229A">
      <w:r>
        <w:t>MĮP posistemė turi užtikrinti patikimą duomenų apsikeitimą su išorinėmis sistemomis naudojant integracines sąsajas, kurios leis inicijuoti apmokėjimo procesus, perduoti siuntų duomenis kurjerių paslaugų teikėjams bei gauti informaciją apie mokėjimų ar siuntų būsenas.</w:t>
      </w:r>
    </w:p>
    <w:p w14:paraId="0C5CB4B3" w14:textId="11464084" w:rsidR="0016229A" w:rsidRDefault="003A3FCB" w:rsidP="003A3FCB">
      <w:pPr>
        <w:pStyle w:val="Heading3"/>
      </w:pPr>
      <w:bookmarkStart w:id="5" w:name="_Toc223561680"/>
      <w:r>
        <w:t>Bendrieji reikalavimai</w:t>
      </w:r>
      <w:bookmarkEnd w:id="5"/>
    </w:p>
    <w:p w14:paraId="11992511" w14:textId="77777777" w:rsidR="003A3FCB" w:rsidRDefault="003A3FCB" w:rsidP="003A3FCB">
      <w:pPr>
        <w:pStyle w:val="ListParagraph"/>
        <w:numPr>
          <w:ilvl w:val="1"/>
          <w:numId w:val="9"/>
        </w:numPr>
      </w:pPr>
      <w:r>
        <w:t>Integracinės sąsajos turi užtikrinti stabilią MĮP posistemės sąveiką su išorinėmis informacinėmis sistemomis ir paslaugomis, reikalingomis MĮP naudojimo ciklo procesams įgyvendinti. Integracijos turi sudaryti galimybę saugiai perduoti duomenis, inicijuoti procesus bei gauti informaciją apie jų vykdymo būseną.</w:t>
      </w:r>
    </w:p>
    <w:p w14:paraId="1F2A3B8F" w14:textId="07D9DFB2" w:rsidR="003A3FCB" w:rsidRDefault="003A3FCB" w:rsidP="003A3FCB">
      <w:pPr>
        <w:pStyle w:val="ListParagraph"/>
        <w:numPr>
          <w:ilvl w:val="1"/>
          <w:numId w:val="9"/>
        </w:numPr>
      </w:pPr>
      <w:r>
        <w:t>MĮP posistemė turi naudoti standartizuotas integracines sąsajas, leidžiančias keistis duomenimis su išorinėmis sistemomis naudojant visuotinai pripažintus duomenų apsikeitimo protokolus ir formatus</w:t>
      </w:r>
      <w:r w:rsidR="003829E5">
        <w:t xml:space="preserve"> (pvz.,</w:t>
      </w:r>
      <w:r w:rsidR="003829E5" w:rsidRPr="003829E5">
        <w:t xml:space="preserve"> REST API, SOAP, JSON, XML ar kitus lygiaverčius</w:t>
      </w:r>
      <w:r w:rsidR="003829E5">
        <w:t xml:space="preserve"> formatus)</w:t>
      </w:r>
      <w:r>
        <w:t>.</w:t>
      </w:r>
    </w:p>
    <w:p w14:paraId="3E034890" w14:textId="77777777" w:rsidR="003829E5" w:rsidRDefault="003A3FCB" w:rsidP="003A3FCB">
      <w:pPr>
        <w:pStyle w:val="ListParagraph"/>
        <w:numPr>
          <w:ilvl w:val="1"/>
          <w:numId w:val="9"/>
        </w:numPr>
      </w:pPr>
      <w:r>
        <w:t>Integracinės sąsajos turi būti suprojektuotos taip, kad užtikrintų saugų duomenų perdavimą tarp sistemų, naudojant saugius ryšio protokolus ir duomenų apsaugos mechanizmus.</w:t>
      </w:r>
    </w:p>
    <w:p w14:paraId="195940AA" w14:textId="77777777" w:rsidR="003829E5" w:rsidRDefault="003A3FCB" w:rsidP="003A3FCB">
      <w:pPr>
        <w:pStyle w:val="ListParagraph"/>
        <w:numPr>
          <w:ilvl w:val="1"/>
          <w:numId w:val="9"/>
        </w:numPr>
      </w:pPr>
      <w:r>
        <w:t>Duomenų apsikeitimas tarp MĮP posistemės ir išorinių sistemų turi būti vykdomas taip, kad būtų užtikrintas perduodamų duomenų vientisumas, tikslumas ir nuoseklumas.</w:t>
      </w:r>
    </w:p>
    <w:p w14:paraId="1628CE28" w14:textId="77777777" w:rsidR="003829E5" w:rsidRDefault="003A3FCB" w:rsidP="003A3FCB">
      <w:pPr>
        <w:pStyle w:val="ListParagraph"/>
        <w:numPr>
          <w:ilvl w:val="1"/>
          <w:numId w:val="9"/>
        </w:numPr>
      </w:pPr>
      <w:r>
        <w:lastRenderedPageBreak/>
        <w:t>Integracijos turi sudaryti galimybę perduoti visus procesams vykdyti reikalingus duomenis, įskaitant rezervacijos informaciją, mokėjimo duomenis, siuntos duomenis ir kitą susijusią informaciją, reikalingą apmokėjimo ir logistikos procesams vykdyti.</w:t>
      </w:r>
    </w:p>
    <w:p w14:paraId="39091034" w14:textId="77777777" w:rsidR="003829E5" w:rsidRDefault="003A3FCB" w:rsidP="003A3FCB">
      <w:pPr>
        <w:pStyle w:val="ListParagraph"/>
        <w:numPr>
          <w:ilvl w:val="1"/>
          <w:numId w:val="9"/>
        </w:numPr>
      </w:pPr>
      <w:r>
        <w:t xml:space="preserve">Integracinės sąsajos turi užtikrinti galimybę gauti iš išorinių sistemų informaciją apie inicijuotų procesų būseną, pavyzdžiui mokėjimo </w:t>
      </w:r>
      <w:r w:rsidR="003829E5">
        <w:t>būseną</w:t>
      </w:r>
      <w:r>
        <w:t xml:space="preserve"> ar siuntos pristatymo būseną.</w:t>
      </w:r>
    </w:p>
    <w:p w14:paraId="351266D7" w14:textId="77777777" w:rsidR="003829E5" w:rsidRDefault="003A3FCB" w:rsidP="003A3FCB">
      <w:pPr>
        <w:pStyle w:val="ListParagraph"/>
        <w:numPr>
          <w:ilvl w:val="1"/>
          <w:numId w:val="9"/>
        </w:numPr>
      </w:pPr>
      <w:r>
        <w:t>Sistema turi užtikrinti, kad integracijų veikimo metu atsiradus klaidoms ar ryšio sutrikimams, duomenų perdavimas galėtų būti pakartotas ir procesai galėtų būti tęsiami neprarandant svarbios informacijos.</w:t>
      </w:r>
      <w:r w:rsidR="003829E5">
        <w:t xml:space="preserve"> Apie sutrikimus turi būti informuotas sistemos administratorius.</w:t>
      </w:r>
    </w:p>
    <w:p w14:paraId="7A518743" w14:textId="77777777" w:rsidR="003829E5" w:rsidRDefault="003A3FCB" w:rsidP="003A3FCB">
      <w:pPr>
        <w:pStyle w:val="ListParagraph"/>
        <w:numPr>
          <w:ilvl w:val="1"/>
          <w:numId w:val="9"/>
        </w:numPr>
      </w:pPr>
      <w:r>
        <w:t>Visi integracijų metu vykdomi duomenų perdavimo ir gavimo veiksmai turi būti registruojami sistemoje, fiksuojant operacijos laiką, perduodamus duomenis ir gautą atsakymą.</w:t>
      </w:r>
    </w:p>
    <w:p w14:paraId="7D5098EE" w14:textId="3C617174" w:rsidR="003A3FCB" w:rsidRPr="003A3FCB" w:rsidRDefault="003A3FCB" w:rsidP="003A3FCB">
      <w:pPr>
        <w:pStyle w:val="ListParagraph"/>
        <w:numPr>
          <w:ilvl w:val="1"/>
          <w:numId w:val="9"/>
        </w:numPr>
      </w:pPr>
      <w:r>
        <w:t>Integracinės sąsajos turi būti suprojektuotos taip, kad ateityje būtų galima prijungti papildomas išorines sistemas ar paslaugas, nekeičiant pagrindinės MĮP posistemės architektūros</w:t>
      </w:r>
      <w:r w:rsidR="003829E5">
        <w:t xml:space="preserve"> ir nedarant įtakos šio Pirkimo metu kuriamoms integracinėms sąsajoms.</w:t>
      </w:r>
    </w:p>
    <w:p w14:paraId="63E81E96" w14:textId="0CE77CAD" w:rsidR="003274F7" w:rsidRDefault="0079408D" w:rsidP="0016229A">
      <w:pPr>
        <w:pStyle w:val="Heading3"/>
      </w:pPr>
      <w:bookmarkStart w:id="6" w:name="_Toc223561681"/>
      <w:r>
        <w:t>Apmokėjimo procesas</w:t>
      </w:r>
      <w:bookmarkEnd w:id="6"/>
    </w:p>
    <w:p w14:paraId="35408F9B" w14:textId="530F21B3" w:rsidR="00A36402" w:rsidRDefault="00A36402" w:rsidP="00A36402">
      <w:pPr>
        <w:pStyle w:val="ListParagraph"/>
        <w:numPr>
          <w:ilvl w:val="1"/>
          <w:numId w:val="9"/>
        </w:numPr>
      </w:pPr>
      <w:r>
        <w:t>MĮP vizitinė kortelė turi būti papildyta kainininku. Vienas MĮP gali turėti skirtingus kainų pasirinkimus, priklausomai nuo pristatymo atstumo. MĮP kainininką turi sudaryti kaina ir komentaras, rodomas ties kiekviena kaina. Vidinis naudotojas, pildydamas registracijos formą, privalo pasirinkti kainą, pats įvertindamas pristatymo atstumą pagal pateiktus komentarus.</w:t>
      </w:r>
    </w:p>
    <w:p w14:paraId="15AC72C7" w14:textId="77777777" w:rsidR="00A36402" w:rsidRDefault="00A36402" w:rsidP="00A36402">
      <w:pPr>
        <w:pStyle w:val="ListParagraph"/>
        <w:numPr>
          <w:ilvl w:val="1"/>
          <w:numId w:val="9"/>
        </w:numPr>
      </w:pPr>
      <w:r>
        <w:t xml:space="preserve">MĮP posistemė turi sudaryti galimybę inicijuoti MĮP nuomos apmokėjimo procesą, užtikrinant duomenų perdavimą tarp MĮP posistemės ir mokėjimo paslaugos. Informacija apie turimą mokėjimo paslaugos operatorių bus pateikta Tiekėjui po Sutarties pasirašymo. </w:t>
      </w:r>
    </w:p>
    <w:p w14:paraId="2DB055CE" w14:textId="6678BC12" w:rsidR="00A36402" w:rsidRDefault="00A36402" w:rsidP="00A36402">
      <w:pPr>
        <w:pStyle w:val="ListParagraph"/>
        <w:numPr>
          <w:ilvl w:val="1"/>
          <w:numId w:val="9"/>
        </w:numPr>
      </w:pPr>
      <w:r>
        <w:t>Turi būti atnaujintas išankstinių sąskaitų formavimo procesas, atsižvelgiant į rezervacijos formoje pasirinktą kainą.</w:t>
      </w:r>
    </w:p>
    <w:p w14:paraId="230AFB76" w14:textId="0416A855" w:rsidR="00486532" w:rsidRDefault="00A36402" w:rsidP="00A36402">
      <w:pPr>
        <w:pStyle w:val="ListParagraph"/>
        <w:numPr>
          <w:ilvl w:val="1"/>
          <w:numId w:val="9"/>
        </w:numPr>
      </w:pPr>
      <w:r>
        <w:t xml:space="preserve">MĮP posistemė turi užtikrinti duomenų perdavimą į išorinę mokėjimo </w:t>
      </w:r>
      <w:r w:rsidR="00486532">
        <w:t xml:space="preserve">inicijavimo </w:t>
      </w:r>
      <w:r>
        <w:t>paslaugų teikėjo sistemą, perduodant mokėjimo procesui reikalingą informaciją, įskaitant rezervacijos identifikatorių, mokėtojo duomenis, mokėjimo sumą, mokėjimo paskirtį ir kitus reikalingus duomenis</w:t>
      </w:r>
      <w:r w:rsidR="00486532">
        <w:t xml:space="preserve"> mokėjimo inicijavimo paslaugai</w:t>
      </w:r>
      <w:r>
        <w:t>.</w:t>
      </w:r>
    </w:p>
    <w:p w14:paraId="0145D2AF" w14:textId="1B9B87F7" w:rsidR="007A26B8" w:rsidRDefault="007A26B8" w:rsidP="00A36402">
      <w:pPr>
        <w:pStyle w:val="ListParagraph"/>
        <w:numPr>
          <w:ilvl w:val="1"/>
          <w:numId w:val="9"/>
        </w:numPr>
      </w:pPr>
      <w:r>
        <w:t>Integracinė sąsaja su MIP sistema turi veikti pagal 1 paveiksle pavaizduotą seką.</w:t>
      </w:r>
    </w:p>
    <w:p w14:paraId="13408177" w14:textId="77777777" w:rsidR="007A26B8" w:rsidRDefault="007A26B8" w:rsidP="007A26B8">
      <w:pPr>
        <w:keepNext/>
      </w:pPr>
      <w:r>
        <w:rPr>
          <w:noProof/>
        </w:rPr>
        <w:lastRenderedPageBreak/>
        <w:drawing>
          <wp:inline distT="0" distB="0" distL="0" distR="0" wp14:anchorId="77909E9C" wp14:editId="208CFEA6">
            <wp:extent cx="6188710" cy="3234690"/>
            <wp:effectExtent l="0" t="0" r="2540" b="3810"/>
            <wp:docPr id="57764693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7646937" name="Picture 577646937"/>
                    <pic:cNvPicPr/>
                  </pic:nvPicPr>
                  <pic:blipFill>
                    <a:blip r:embed="rId12" cstate="print">
                      <a:extLst>
                        <a:ext uri="{28A0092B-C50C-407E-A947-70E740481C1C}">
                          <a14:useLocalDpi xmlns:a14="http://schemas.microsoft.com/office/drawing/2010/main" val="0"/>
                        </a:ext>
                      </a:extLst>
                    </a:blip>
                    <a:stretch>
                      <a:fillRect/>
                    </a:stretch>
                  </pic:blipFill>
                  <pic:spPr>
                    <a:xfrm>
                      <a:off x="0" y="0"/>
                      <a:ext cx="6188710" cy="3234690"/>
                    </a:xfrm>
                    <a:prstGeom prst="rect">
                      <a:avLst/>
                    </a:prstGeom>
                  </pic:spPr>
                </pic:pic>
              </a:graphicData>
            </a:graphic>
          </wp:inline>
        </w:drawing>
      </w:r>
    </w:p>
    <w:p w14:paraId="1957D76D" w14:textId="1E7F9989" w:rsidR="007A26B8" w:rsidRDefault="005F21BF" w:rsidP="007A26B8">
      <w:pPr>
        <w:pStyle w:val="Caption"/>
        <w:jc w:val="center"/>
      </w:pPr>
      <w:fldSimple w:instr=" SEQ pav. \* ARABIC ">
        <w:r>
          <w:rPr>
            <w:noProof/>
          </w:rPr>
          <w:t>1</w:t>
        </w:r>
      </w:fldSimple>
      <w:r w:rsidR="007A26B8">
        <w:t xml:space="preserve"> pav. Integracinės sąsajos su MIP sistema sekų diagrama</w:t>
      </w:r>
    </w:p>
    <w:p w14:paraId="38B32336" w14:textId="77777777" w:rsidR="00486532" w:rsidRDefault="00A36402" w:rsidP="00A36402">
      <w:pPr>
        <w:pStyle w:val="ListParagraph"/>
        <w:numPr>
          <w:ilvl w:val="1"/>
          <w:numId w:val="9"/>
        </w:numPr>
      </w:pPr>
      <w:r>
        <w:t xml:space="preserve">Sistema turi gauti informaciją iš išorinės </w:t>
      </w:r>
      <w:r w:rsidR="00486532">
        <w:t xml:space="preserve">MIP </w:t>
      </w:r>
      <w:r>
        <w:t>sistemos apie mokėjimo būseną, pavyzdžiui ar mokėjimas yra atliktas, atmestas ar dar neapmokėtas.</w:t>
      </w:r>
    </w:p>
    <w:p w14:paraId="6A8B7324" w14:textId="3E57DD12" w:rsidR="007A26B8" w:rsidRDefault="00A36402" w:rsidP="007A26B8">
      <w:pPr>
        <w:pStyle w:val="ListParagraph"/>
        <w:numPr>
          <w:ilvl w:val="1"/>
          <w:numId w:val="9"/>
        </w:numPr>
      </w:pPr>
      <w:r>
        <w:t xml:space="preserve">Gavus informaciją apie </w:t>
      </w:r>
      <w:r w:rsidR="007A26B8">
        <w:t>mokėjimo būsenos pasikeitimą</w:t>
      </w:r>
      <w:r>
        <w:t xml:space="preserve">, MĮP posistemė turi atnaujinti atitinkamos rezervacijos mokėjimo </w:t>
      </w:r>
      <w:r w:rsidR="00486532">
        <w:t>būseną</w:t>
      </w:r>
      <w:r>
        <w:t xml:space="preserve"> sistemoje</w:t>
      </w:r>
      <w:r w:rsidR="007A26B8">
        <w:t xml:space="preserve">. </w:t>
      </w:r>
    </w:p>
    <w:p w14:paraId="1807B17E" w14:textId="77777777" w:rsidR="00486532" w:rsidRDefault="00A36402" w:rsidP="00A36402">
      <w:pPr>
        <w:pStyle w:val="ListParagraph"/>
        <w:numPr>
          <w:ilvl w:val="1"/>
          <w:numId w:val="9"/>
        </w:numPr>
      </w:pPr>
      <w:r>
        <w:t>Jeigu mokėjimas nėra atliktas per nustatytą laikotarpį, sistema turi sudaryti galimybę STEAM centro darbuotojui matyti neapmokėtas rezervacijas ir imtis atitinkamų administravimo veiksmų.</w:t>
      </w:r>
    </w:p>
    <w:p w14:paraId="3DDF223C" w14:textId="77777777" w:rsidR="00486532" w:rsidRDefault="00A36402" w:rsidP="00A36402">
      <w:pPr>
        <w:pStyle w:val="ListParagraph"/>
        <w:numPr>
          <w:ilvl w:val="1"/>
          <w:numId w:val="9"/>
        </w:numPr>
      </w:pPr>
      <w:r>
        <w:t>Apmokėjimo proceso metu visi duomenų perdavimo ir mokėjimo būsenos atnaujinimo veiksmai turi būti registruojami sistemos veiksmų audite.</w:t>
      </w:r>
    </w:p>
    <w:p w14:paraId="5FBD82B3" w14:textId="77777777" w:rsidR="00486532" w:rsidRDefault="00A36402" w:rsidP="00A36402">
      <w:pPr>
        <w:pStyle w:val="ListParagraph"/>
        <w:numPr>
          <w:ilvl w:val="1"/>
          <w:numId w:val="9"/>
        </w:numPr>
      </w:pPr>
      <w:r>
        <w:t xml:space="preserve">Integracija su </w:t>
      </w:r>
      <w:r w:rsidR="00486532">
        <w:t xml:space="preserve">MIP </w:t>
      </w:r>
      <w:r>
        <w:t>sistema turi būti įgyvendinta taip, kad būtų užtikrintas saugus finansinių duomenų perdavimas ir apsaugotas mokėjimo informacijos konfidencialumas.</w:t>
      </w:r>
      <w:r w:rsidR="00486532">
        <w:t xml:space="preserve"> </w:t>
      </w:r>
    </w:p>
    <w:p w14:paraId="78FE4520" w14:textId="7C9234D9" w:rsidR="00A36402" w:rsidRPr="00A36402" w:rsidRDefault="00486532" w:rsidP="00A36402">
      <w:pPr>
        <w:pStyle w:val="ListParagraph"/>
        <w:numPr>
          <w:ilvl w:val="1"/>
          <w:numId w:val="9"/>
        </w:numPr>
      </w:pPr>
      <w:r>
        <w:t>MĮP posistemė STEAM DB negali saugoti perteklinių mokėjimo duomenų, pvz.  banko kortelės Nr. ar prisijungimo prie banko identifikatorius.</w:t>
      </w:r>
    </w:p>
    <w:p w14:paraId="1EFA9B0B" w14:textId="0F680F08" w:rsidR="00A36402" w:rsidRDefault="00A36402" w:rsidP="0079408D">
      <w:pPr>
        <w:pStyle w:val="Heading3"/>
      </w:pPr>
      <w:bookmarkStart w:id="7" w:name="_Toc223561682"/>
      <w:r>
        <w:t>Finansinė apskaita</w:t>
      </w:r>
      <w:bookmarkEnd w:id="7"/>
    </w:p>
    <w:p w14:paraId="2F38535C" w14:textId="77777777" w:rsidR="00424DE7" w:rsidRDefault="00B11295" w:rsidP="00B11295">
      <w:pPr>
        <w:pStyle w:val="ListParagraph"/>
        <w:numPr>
          <w:ilvl w:val="1"/>
          <w:numId w:val="9"/>
        </w:numPr>
      </w:pPr>
      <w:r>
        <w:t xml:space="preserve">Integracinė sąsaja su finansinės apskaitos sistema turi būti skirta išankstinių sąskaitų informacijos pateikimui iš MĮP posistemės į išorinę finansinės apskaitos sistemą, užtikrinant, kad finansinei apskaitai reikalingi duomenys būtų perduodami </w:t>
      </w:r>
      <w:r w:rsidR="00424DE7">
        <w:t>ne rečiau kaip 1 kartą per parą</w:t>
      </w:r>
      <w:r>
        <w:t xml:space="preserve"> struktūrizuotu formatu.</w:t>
      </w:r>
    </w:p>
    <w:p w14:paraId="3219E520" w14:textId="1F66DF5C" w:rsidR="00424DE7" w:rsidRDefault="00B11295" w:rsidP="00B11295">
      <w:pPr>
        <w:pStyle w:val="ListParagraph"/>
        <w:numPr>
          <w:ilvl w:val="1"/>
          <w:numId w:val="9"/>
        </w:numPr>
      </w:pPr>
      <w:r>
        <w:lastRenderedPageBreak/>
        <w:t xml:space="preserve">MĮP posistemė turi </w:t>
      </w:r>
      <w:r w:rsidR="00424DE7">
        <w:t xml:space="preserve">automatiškai perduoti suformuotos </w:t>
      </w:r>
      <w:r>
        <w:t xml:space="preserve">išankstinės sąskaitos informacijos </w:t>
      </w:r>
      <w:r w:rsidR="00424DE7">
        <w:t xml:space="preserve">duomenis </w:t>
      </w:r>
      <w:r>
        <w:t>finansinės apskaitos sistemai</w:t>
      </w:r>
      <w:r w:rsidR="00424DE7">
        <w:t xml:space="preserve"> iškart po to</w:t>
      </w:r>
      <w:r>
        <w:t xml:space="preserve">, kai </w:t>
      </w:r>
      <w:r w:rsidR="00424DE7">
        <w:t>suformuojama išankstinė sąskaita arba periodiškai, priklausomai nuo suderinto su PO techninio sprendimo projekto įgyvendinimo metu</w:t>
      </w:r>
      <w:r w:rsidR="00C64971">
        <w:t xml:space="preserve"> pagal procesą, pateiktą 2 paveiksle.</w:t>
      </w:r>
    </w:p>
    <w:p w14:paraId="5D51BEF3" w14:textId="77777777" w:rsidR="00C64971" w:rsidRDefault="00C64971" w:rsidP="00C64971">
      <w:pPr>
        <w:keepNext/>
      </w:pPr>
      <w:r>
        <w:rPr>
          <w:noProof/>
        </w:rPr>
        <w:drawing>
          <wp:inline distT="0" distB="0" distL="0" distR="0" wp14:anchorId="3DE73DFF" wp14:editId="291CBA3D">
            <wp:extent cx="6188710" cy="3872230"/>
            <wp:effectExtent l="0" t="0" r="2540" b="0"/>
            <wp:docPr id="84881251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8812514" name="Picture 848812514"/>
                    <pic:cNvPicPr/>
                  </pic:nvPicPr>
                  <pic:blipFill>
                    <a:blip r:embed="rId13" cstate="print">
                      <a:extLst>
                        <a:ext uri="{28A0092B-C50C-407E-A947-70E740481C1C}">
                          <a14:useLocalDpi xmlns:a14="http://schemas.microsoft.com/office/drawing/2010/main" val="0"/>
                        </a:ext>
                      </a:extLst>
                    </a:blip>
                    <a:stretch>
                      <a:fillRect/>
                    </a:stretch>
                  </pic:blipFill>
                  <pic:spPr>
                    <a:xfrm>
                      <a:off x="0" y="0"/>
                      <a:ext cx="6188710" cy="3872230"/>
                    </a:xfrm>
                    <a:prstGeom prst="rect">
                      <a:avLst/>
                    </a:prstGeom>
                  </pic:spPr>
                </pic:pic>
              </a:graphicData>
            </a:graphic>
          </wp:inline>
        </w:drawing>
      </w:r>
    </w:p>
    <w:p w14:paraId="61F9BA0C" w14:textId="0031EC94" w:rsidR="00C64971" w:rsidRDefault="005F21BF" w:rsidP="00C64971">
      <w:pPr>
        <w:pStyle w:val="Caption"/>
        <w:jc w:val="center"/>
      </w:pPr>
      <w:fldSimple w:instr=" SEQ pav. \* ARABIC ">
        <w:r>
          <w:rPr>
            <w:noProof/>
          </w:rPr>
          <w:t>2</w:t>
        </w:r>
      </w:fldSimple>
      <w:r w:rsidR="00C64971">
        <w:t xml:space="preserve"> pav. Duomenų perdavimo finansinės apskaitos sistemai sekų diagrama</w:t>
      </w:r>
    </w:p>
    <w:p w14:paraId="5D65D0AB" w14:textId="2D810A7C" w:rsidR="00424DE7" w:rsidRDefault="00424DE7" w:rsidP="00B11295">
      <w:pPr>
        <w:pStyle w:val="ListParagraph"/>
        <w:numPr>
          <w:ilvl w:val="1"/>
          <w:numId w:val="9"/>
        </w:numPr>
      </w:pPr>
      <w:r>
        <w:t>Informacija apie šiuo metu naudojamą finansinės apskaitos sistemą bus pateikta tiekėjui po Sutarties pasirašymo.</w:t>
      </w:r>
    </w:p>
    <w:p w14:paraId="19D6917C" w14:textId="2027EDA8" w:rsidR="00C93C8E" w:rsidRDefault="00B11295" w:rsidP="00B11295">
      <w:pPr>
        <w:pStyle w:val="ListParagraph"/>
        <w:numPr>
          <w:ilvl w:val="1"/>
          <w:numId w:val="9"/>
        </w:numPr>
      </w:pPr>
      <w:r>
        <w:t xml:space="preserve">Perduodami išankstinės sąskaitos duomenys turi apimti </w:t>
      </w:r>
      <w:r w:rsidR="00C93C8E">
        <w:t>ne mažiau kaip</w:t>
      </w:r>
      <w:r>
        <w:t xml:space="preserve"> šią informaciją: išankstinės sąskaitos numerį arba unikalų identifikatorių, išrašymo datą, mokėtojo duomenis (organizacijos pavadinimą, kodą, adresą), atsakingo asmens kontaktus, paslaugos ar nuomos objekto aprašą (MĮP pavadinimą ir identifikatorių), rezervacijos identifikatorių, rezervacijos laikotarpį, taikomą įkainį, bendrą sumą, valiutą</w:t>
      </w:r>
      <w:r w:rsidR="00C93C8E">
        <w:t xml:space="preserve"> ir</w:t>
      </w:r>
      <w:r>
        <w:t xml:space="preserve"> apmokėjimo terminą.</w:t>
      </w:r>
    </w:p>
    <w:p w14:paraId="3C3B7838" w14:textId="77777777" w:rsidR="00C93C8E" w:rsidRDefault="00B11295" w:rsidP="00B11295">
      <w:pPr>
        <w:pStyle w:val="ListParagraph"/>
        <w:numPr>
          <w:ilvl w:val="1"/>
          <w:numId w:val="9"/>
        </w:numPr>
      </w:pPr>
      <w:r>
        <w:t>Duomenų perdavimas į finansinės apskaitos sistemą turi būti realizuotas naudojant standartizuotą integracinę sąsają ir duomenų formatą, suderintą su finansinės apskaitos sistemos reikalavimais, pavyzdžiui REST API perduodant JSON arba XML duomenis, arba kitu lygiaverčiu būdu.</w:t>
      </w:r>
    </w:p>
    <w:p w14:paraId="748EC013" w14:textId="77777777" w:rsidR="00C93C8E" w:rsidRDefault="00B11295" w:rsidP="00B11295">
      <w:pPr>
        <w:pStyle w:val="ListParagraph"/>
        <w:numPr>
          <w:ilvl w:val="1"/>
          <w:numId w:val="9"/>
        </w:numPr>
      </w:pPr>
      <w:r>
        <w:lastRenderedPageBreak/>
        <w:t>MĮP posistemė turi užtikrinti, kad perduodama išankstinės sąskaitos informacija būtų vienareikšmiškai susieta su konkrečia rezervacija ir MĮP, kad būtų užtikrintas duomenų atsekamumas finansinės apskaitos sistemoje.</w:t>
      </w:r>
    </w:p>
    <w:p w14:paraId="78FC62D0" w14:textId="77777777" w:rsidR="00C93C8E" w:rsidRDefault="00B11295" w:rsidP="00B11295">
      <w:pPr>
        <w:pStyle w:val="ListParagraph"/>
        <w:numPr>
          <w:ilvl w:val="1"/>
          <w:numId w:val="9"/>
        </w:numPr>
      </w:pPr>
      <w:r>
        <w:t>Finansinės apskaitos sistema turi grąžinti MĮP posistemei techninį atsakymą apie duomenų priėmimo rezultatą, nurodant ar išankstinės sąskaitos informacija priimta sėkmingai, ar atmesta dėl validavimo ar kitų klaidų.</w:t>
      </w:r>
      <w:r w:rsidR="00C93C8E">
        <w:t xml:space="preserve"> </w:t>
      </w:r>
    </w:p>
    <w:p w14:paraId="40067509" w14:textId="77777777" w:rsidR="00C93C8E" w:rsidRDefault="00B11295" w:rsidP="00B11295">
      <w:pPr>
        <w:pStyle w:val="ListParagraph"/>
        <w:numPr>
          <w:ilvl w:val="1"/>
          <w:numId w:val="9"/>
        </w:numPr>
      </w:pPr>
      <w:r>
        <w:t xml:space="preserve">Nesėkmingo </w:t>
      </w:r>
      <w:r w:rsidR="00C93C8E">
        <w:t xml:space="preserve">duomenų </w:t>
      </w:r>
      <w:r>
        <w:t>perdavimo atveju MĮP posistemė turi registruoti klaidos informaciją ir sudaryti galimybę STEAM centro darbuotojui administravimo aplinkoje peržiūrėti perdavimo būseną bei klaidos pranešimą.</w:t>
      </w:r>
    </w:p>
    <w:p w14:paraId="3B55463B" w14:textId="77777777" w:rsidR="00C93C8E" w:rsidRDefault="00B11295" w:rsidP="00B11295">
      <w:pPr>
        <w:pStyle w:val="ListParagraph"/>
        <w:numPr>
          <w:ilvl w:val="1"/>
          <w:numId w:val="9"/>
        </w:numPr>
      </w:pPr>
      <w:r>
        <w:t>MĮP posistemė turi sudaryti galimybę pakartotinai perduoti išankstinės sąskaitos informaciją finansinės apskaitos sistemai, jei perdavimas nepavyko dėl techninių priežasčių arba jei finansinės apskaitos sistema atmetė duomenis dėl trūkstamos ar neteisingos informacijos.</w:t>
      </w:r>
    </w:p>
    <w:p w14:paraId="73BFCF9F" w14:textId="6148A7AB" w:rsidR="007A26B8" w:rsidRPr="007A26B8" w:rsidRDefault="00B11295" w:rsidP="00B11295">
      <w:pPr>
        <w:pStyle w:val="ListParagraph"/>
        <w:numPr>
          <w:ilvl w:val="1"/>
          <w:numId w:val="9"/>
        </w:numPr>
      </w:pPr>
      <w:r>
        <w:t>Visi išankstinių sąskaitų informacijos perdavimo veiksmai turi būti fiksuojami sistemos audite, registruojant perdavimo iniciavimo laiką, perduotos sąskaitos identifikatorių, perdavimo rezultatą ir susijusius techninius pranešimus.</w:t>
      </w:r>
    </w:p>
    <w:p w14:paraId="1CD1D1A9" w14:textId="40D3F8BF" w:rsidR="003274F7" w:rsidRDefault="0079408D" w:rsidP="0079408D">
      <w:pPr>
        <w:pStyle w:val="Heading3"/>
      </w:pPr>
      <w:bookmarkStart w:id="8" w:name="_Toc223561683"/>
      <w:r>
        <w:t>Kurjerių paslaugų valdymas</w:t>
      </w:r>
      <w:bookmarkEnd w:id="8"/>
    </w:p>
    <w:p w14:paraId="0DE06DE8" w14:textId="22F9F892" w:rsidR="00C64971" w:rsidRDefault="00C64971" w:rsidP="00C64971">
      <w:pPr>
        <w:pStyle w:val="ListParagraph"/>
        <w:numPr>
          <w:ilvl w:val="1"/>
          <w:numId w:val="9"/>
        </w:numPr>
      </w:pPr>
      <w:r>
        <w:t>MĮP posistemė turi sudaryti galimybę integruotis su kurjerių paslaugų teikėjo informacine sistema, siekiant automatizuoti MĮP siuntimo ir grąžinimo procesus. Integracija turi užtikrinti galimybę perduoti siuntos duomenis kurjerių paslaugų teikėjui ir gauti informaciją apie siuntos būseną</w:t>
      </w:r>
      <w:r w:rsidR="005F21BF">
        <w:t xml:space="preserve"> pagal 3 paveiksle apibrėžtą seką.</w:t>
      </w:r>
    </w:p>
    <w:p w14:paraId="43A6C385" w14:textId="77777777" w:rsidR="005F21BF" w:rsidRDefault="005F21BF" w:rsidP="005F21BF">
      <w:pPr>
        <w:keepNext/>
      </w:pPr>
      <w:r>
        <w:rPr>
          <w:noProof/>
        </w:rPr>
        <w:lastRenderedPageBreak/>
        <w:drawing>
          <wp:inline distT="0" distB="0" distL="0" distR="0" wp14:anchorId="5F2B1FE2" wp14:editId="5A9F3ACB">
            <wp:extent cx="6188710" cy="2842895"/>
            <wp:effectExtent l="0" t="0" r="2540" b="0"/>
            <wp:docPr id="70441339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4413394" name="Picture 704413394"/>
                    <pic:cNvPicPr/>
                  </pic:nvPicPr>
                  <pic:blipFill>
                    <a:blip r:embed="rId14" cstate="print">
                      <a:extLst>
                        <a:ext uri="{28A0092B-C50C-407E-A947-70E740481C1C}">
                          <a14:useLocalDpi xmlns:a14="http://schemas.microsoft.com/office/drawing/2010/main" val="0"/>
                        </a:ext>
                      </a:extLst>
                    </a:blip>
                    <a:stretch>
                      <a:fillRect/>
                    </a:stretch>
                  </pic:blipFill>
                  <pic:spPr>
                    <a:xfrm>
                      <a:off x="0" y="0"/>
                      <a:ext cx="6188710" cy="2842895"/>
                    </a:xfrm>
                    <a:prstGeom prst="rect">
                      <a:avLst/>
                    </a:prstGeom>
                  </pic:spPr>
                </pic:pic>
              </a:graphicData>
            </a:graphic>
          </wp:inline>
        </w:drawing>
      </w:r>
    </w:p>
    <w:p w14:paraId="7F65A65B" w14:textId="0DF147BA" w:rsidR="005F21BF" w:rsidRDefault="005F21BF" w:rsidP="005F21BF">
      <w:pPr>
        <w:pStyle w:val="Caption"/>
        <w:jc w:val="center"/>
      </w:pPr>
      <w:fldSimple w:instr=" SEQ pav. \* ARABIC ">
        <w:r>
          <w:rPr>
            <w:noProof/>
          </w:rPr>
          <w:t>3</w:t>
        </w:r>
      </w:fldSimple>
      <w:r>
        <w:t xml:space="preserve"> pav. Integracinės sąsajos su „Venipak“ kurjerių sistema sekų diagrama</w:t>
      </w:r>
    </w:p>
    <w:p w14:paraId="0480F2EC" w14:textId="77777777" w:rsidR="00C64971" w:rsidRDefault="00C64971" w:rsidP="00C64971">
      <w:pPr>
        <w:pStyle w:val="ListParagraph"/>
        <w:numPr>
          <w:ilvl w:val="1"/>
          <w:numId w:val="9"/>
        </w:numPr>
      </w:pPr>
      <w:r>
        <w:t>MĮP posistemė turi būti integruota su kurjerių paslaugų teikėjo „Venipak“ informacine sistema per standartizuotą integracinę sąsają.</w:t>
      </w:r>
    </w:p>
    <w:p w14:paraId="0E33A3D0" w14:textId="30A7E161" w:rsidR="00C64971" w:rsidRDefault="00C64971" w:rsidP="00C64971">
      <w:pPr>
        <w:pStyle w:val="ListParagraph"/>
        <w:numPr>
          <w:ilvl w:val="1"/>
          <w:numId w:val="9"/>
        </w:numPr>
      </w:pPr>
      <w:r>
        <w:t>Sistema turi sudaryti galimybę STEAM centro darbuotojui administravimo aplinkoje inicijuoti MĮP siuntos sukūrimą kurjerių sistemoje, perduodant siuntos formavimui reikalingus duomenis</w:t>
      </w:r>
      <w:r w:rsidR="005F21BF">
        <w:t>.</w:t>
      </w:r>
    </w:p>
    <w:p w14:paraId="47F46BC8" w14:textId="77777777" w:rsidR="00C64971" w:rsidRDefault="00C64971" w:rsidP="00C64971">
      <w:pPr>
        <w:pStyle w:val="ListParagraph"/>
        <w:numPr>
          <w:ilvl w:val="1"/>
          <w:numId w:val="9"/>
        </w:numPr>
      </w:pPr>
      <w:r>
        <w:t>Perduodami siuntos duomenys turi apimti bent šią informaciją: siuntėjo duomenis, gavėjo duomenis (mokyklos pavadinimą, adresą, kontaktinį asmenį ir telefono numerį), siuntos identifikatorių, siuntos aprašą, siuntos svorį ar matmenis, taip pat kitą kurjerių paslaugų teikėjui reikalingą informaciją.</w:t>
      </w:r>
    </w:p>
    <w:p w14:paraId="0FBDB04A" w14:textId="7D6F0C8E" w:rsidR="00C64971" w:rsidRDefault="00C64971" w:rsidP="00C64971">
      <w:pPr>
        <w:pStyle w:val="ListParagraph"/>
        <w:numPr>
          <w:ilvl w:val="1"/>
          <w:numId w:val="9"/>
        </w:numPr>
      </w:pPr>
      <w:r>
        <w:t>MĮP posistemė turi gauti siuntos identifikatorių ir siuntos sekimo numerį, kuris turi būti saugomas MĮP posistemėje ir susietas su konkrečia rezervacija, iš kurjerių sistemos.</w:t>
      </w:r>
    </w:p>
    <w:p w14:paraId="429EA426" w14:textId="0FEF9F0F" w:rsidR="00C64971" w:rsidRDefault="00C64971" w:rsidP="00C64971">
      <w:pPr>
        <w:pStyle w:val="ListParagraph"/>
        <w:numPr>
          <w:ilvl w:val="1"/>
          <w:numId w:val="9"/>
        </w:numPr>
      </w:pPr>
      <w:r>
        <w:t>Sistema turi STEAM centro darbuotojui administravimo aplinkoje matyti siuntos sekimo numerį ir naudoti jį siuntos sekimui.</w:t>
      </w:r>
    </w:p>
    <w:p w14:paraId="45E1FADD" w14:textId="6E997377" w:rsidR="00C64971" w:rsidRDefault="00C64971" w:rsidP="00C64971">
      <w:pPr>
        <w:pStyle w:val="ListParagraph"/>
        <w:numPr>
          <w:ilvl w:val="1"/>
          <w:numId w:val="9"/>
        </w:numPr>
      </w:pPr>
      <w:r>
        <w:t>Integracinė sąsaja turi gauti iš kurjerių sistemos informaciją apie siuntos būseną, pavyzdžiui siuntos priėmimą, transportavimą, pristatymą ar kitus siuntos judėjimo etapus.</w:t>
      </w:r>
    </w:p>
    <w:p w14:paraId="13E47D75" w14:textId="57478A82" w:rsidR="00C64971" w:rsidRDefault="00C64971" w:rsidP="00C64971">
      <w:pPr>
        <w:pStyle w:val="ListParagraph"/>
        <w:numPr>
          <w:ilvl w:val="1"/>
          <w:numId w:val="9"/>
        </w:numPr>
      </w:pPr>
      <w:r>
        <w:t>Gavus informaciją apie siuntos būsenos pasikeitimą, MĮP posistemė turi nedelsiant atnaujinti susijusią MĮP būseną sistemoje.</w:t>
      </w:r>
    </w:p>
    <w:p w14:paraId="1CCD56AA" w14:textId="3EC3A6B3" w:rsidR="00C64971" w:rsidRDefault="00C64971" w:rsidP="00C64971">
      <w:pPr>
        <w:pStyle w:val="ListParagraph"/>
        <w:numPr>
          <w:ilvl w:val="1"/>
          <w:numId w:val="9"/>
        </w:numPr>
      </w:pPr>
      <w:r>
        <w:t>Sistema turi užtikrinti galimybę vidiniam naudotojui MĮP rezervacijos lange inicijuoti MĮP grąžinimo siuntos formavimą, perduodant siuntos duomenis kurjerių sistemai analogišku būdu kaip ir siunčiant MĮP į mokyklą</w:t>
      </w:r>
      <w:r w:rsidR="005F21BF">
        <w:t xml:space="preserve"> pagal 4 paveiksle nurodytą seką.</w:t>
      </w:r>
    </w:p>
    <w:p w14:paraId="145B1182" w14:textId="77777777" w:rsidR="005F21BF" w:rsidRDefault="005F21BF" w:rsidP="005F21BF">
      <w:pPr>
        <w:keepNext/>
      </w:pPr>
      <w:r>
        <w:rPr>
          <w:noProof/>
        </w:rPr>
        <w:lastRenderedPageBreak/>
        <w:drawing>
          <wp:inline distT="0" distB="0" distL="0" distR="0" wp14:anchorId="217DC62B" wp14:editId="0C7AB5DB">
            <wp:extent cx="6188710" cy="2880360"/>
            <wp:effectExtent l="0" t="0" r="2540" b="0"/>
            <wp:docPr id="212812093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8120932" name="Picture 2128120932"/>
                    <pic:cNvPicPr/>
                  </pic:nvPicPr>
                  <pic:blipFill>
                    <a:blip r:embed="rId15" cstate="print">
                      <a:extLst>
                        <a:ext uri="{28A0092B-C50C-407E-A947-70E740481C1C}">
                          <a14:useLocalDpi xmlns:a14="http://schemas.microsoft.com/office/drawing/2010/main" val="0"/>
                        </a:ext>
                      </a:extLst>
                    </a:blip>
                    <a:stretch>
                      <a:fillRect/>
                    </a:stretch>
                  </pic:blipFill>
                  <pic:spPr>
                    <a:xfrm>
                      <a:off x="0" y="0"/>
                      <a:ext cx="6188710" cy="2880360"/>
                    </a:xfrm>
                    <a:prstGeom prst="rect">
                      <a:avLst/>
                    </a:prstGeom>
                  </pic:spPr>
                </pic:pic>
              </a:graphicData>
            </a:graphic>
          </wp:inline>
        </w:drawing>
      </w:r>
    </w:p>
    <w:p w14:paraId="6CF7E317" w14:textId="66E66786" w:rsidR="005F21BF" w:rsidRDefault="003E69E1" w:rsidP="005F21BF">
      <w:pPr>
        <w:pStyle w:val="Caption"/>
        <w:jc w:val="center"/>
      </w:pPr>
      <w:fldSimple w:instr=" SEQ pav. \* ARABIC ">
        <w:r>
          <w:rPr>
            <w:noProof/>
          </w:rPr>
          <w:t>4</w:t>
        </w:r>
      </w:fldSimple>
      <w:r>
        <w:t xml:space="preserve"> </w:t>
      </w:r>
      <w:r w:rsidR="005F21BF">
        <w:t xml:space="preserve">pav. Integracinės sąsajos su </w:t>
      </w:r>
      <w:r w:rsidR="00FA01F2">
        <w:t>„</w:t>
      </w:r>
      <w:r w:rsidR="005F21BF">
        <w:t>Venipak</w:t>
      </w:r>
      <w:r w:rsidR="00FA01F2">
        <w:t>“</w:t>
      </w:r>
      <w:r w:rsidR="005F21BF">
        <w:t xml:space="preserve"> kurjerių sistema grąžinimo</w:t>
      </w:r>
      <w:r w:rsidR="00FA01F2">
        <w:t xml:space="preserve"> proceso</w:t>
      </w:r>
      <w:r w:rsidR="005F21BF">
        <w:t xml:space="preserve"> sekų diagrama</w:t>
      </w:r>
    </w:p>
    <w:p w14:paraId="7CCAF6FB" w14:textId="77777777" w:rsidR="00C64971" w:rsidRDefault="00C64971" w:rsidP="00C64971">
      <w:pPr>
        <w:pStyle w:val="ListParagraph"/>
        <w:numPr>
          <w:ilvl w:val="1"/>
          <w:numId w:val="9"/>
        </w:numPr>
      </w:pPr>
      <w:r>
        <w:t>Visi siuntos kūrimo, duomenų perdavimo ir siuntos būsenos atnaujinimo veiksmai turi būti registruojami sistemos veiksmų audite.</w:t>
      </w:r>
    </w:p>
    <w:p w14:paraId="1C2A34C9" w14:textId="77777777" w:rsidR="00C64971" w:rsidRDefault="00C64971" w:rsidP="00C64971">
      <w:pPr>
        <w:pStyle w:val="ListParagraph"/>
        <w:numPr>
          <w:ilvl w:val="1"/>
          <w:numId w:val="9"/>
        </w:numPr>
      </w:pPr>
      <w:r>
        <w:t>Integracija su kurjerių sistema turi būti realizuota taip, kad būtų užtikrintas patikimas duomenų perdavimas ir sudaryta galimybė pakartotinai perduoti siuntos duomenis, jei integracijos metu įvyktų techniniai sutrikimai.</w:t>
      </w:r>
    </w:p>
    <w:p w14:paraId="6B1A5A6D" w14:textId="77777777" w:rsidR="00C64971" w:rsidRDefault="00C64971" w:rsidP="00C64971">
      <w:pPr>
        <w:pStyle w:val="ListParagraph"/>
        <w:numPr>
          <w:ilvl w:val="1"/>
          <w:numId w:val="9"/>
        </w:numPr>
      </w:pPr>
      <w:r>
        <w:t xml:space="preserve">MĮP posistemė turi sudaryti galimybę generuoti siuntos lipduką (angl. </w:t>
      </w:r>
      <w:r w:rsidRPr="00C64971">
        <w:rPr>
          <w:i/>
          <w:iCs/>
        </w:rPr>
        <w:t>shipping label</w:t>
      </w:r>
      <w:r>
        <w:t>) integracijos su kurjerių paslaugų teikėjo Venipak informacine sistema metu.</w:t>
      </w:r>
    </w:p>
    <w:p w14:paraId="6B79B022" w14:textId="77777777" w:rsidR="00C64971" w:rsidRDefault="00C64971" w:rsidP="00C64971">
      <w:pPr>
        <w:pStyle w:val="ListParagraph"/>
        <w:numPr>
          <w:ilvl w:val="1"/>
          <w:numId w:val="9"/>
        </w:numPr>
      </w:pPr>
      <w:r>
        <w:t>Sukūrus siuntą Venipak sistemoje, MĮP posistemė turi gauti siuntos lipduką elektroniniu formatu (pvz., PDF ar kitu lygiaverčiu formatu) per integracinę sąsają.</w:t>
      </w:r>
    </w:p>
    <w:p w14:paraId="474812FB" w14:textId="04447D2C" w:rsidR="00C64971" w:rsidRDefault="00C64971" w:rsidP="00C64971">
      <w:pPr>
        <w:pStyle w:val="ListParagraph"/>
        <w:numPr>
          <w:ilvl w:val="1"/>
          <w:numId w:val="9"/>
        </w:numPr>
      </w:pPr>
      <w:r>
        <w:t>Sugeneruotas siuntos lipdukas turi būti išsaugomas MĮP posistemėje ir susiejamas su atitinkama rezervacija ir MĮP siunta.</w:t>
      </w:r>
    </w:p>
    <w:p w14:paraId="664723CE" w14:textId="77777777" w:rsidR="00C64971" w:rsidRDefault="00C64971" w:rsidP="00C64971">
      <w:pPr>
        <w:pStyle w:val="ListParagraph"/>
        <w:numPr>
          <w:ilvl w:val="1"/>
          <w:numId w:val="9"/>
        </w:numPr>
      </w:pPr>
      <w:r>
        <w:t>Sistema turi sudaryti galimybę STEAM centro darbuotojui administravimo aplinkoje peržiūrėti ir atsisiųsti siuntos lipduką.</w:t>
      </w:r>
    </w:p>
    <w:p w14:paraId="024EEE68" w14:textId="77777777" w:rsidR="00C64971" w:rsidRDefault="00C64971" w:rsidP="00C64971">
      <w:pPr>
        <w:pStyle w:val="ListParagraph"/>
        <w:numPr>
          <w:ilvl w:val="1"/>
          <w:numId w:val="9"/>
        </w:numPr>
      </w:pPr>
      <w:r>
        <w:t>Administravimo aplinkoje taip pat turi būti sudaryta galimybė atspausdinti siuntos lipduką, skirtą tvirtinti prie siunčiamo MĮP.</w:t>
      </w:r>
    </w:p>
    <w:p w14:paraId="0C04BFA7" w14:textId="656F8505" w:rsidR="00C64971" w:rsidRPr="00C93C8E" w:rsidRDefault="00C64971" w:rsidP="00C64971">
      <w:pPr>
        <w:pStyle w:val="ListParagraph"/>
        <w:numPr>
          <w:ilvl w:val="1"/>
          <w:numId w:val="9"/>
        </w:numPr>
      </w:pPr>
      <w:r>
        <w:t>Siuntos lipduke turi būti pateikiama kurjerių paslaugų teikėjo suformuota siuntos informacija, įskaitant siuntos sekimo numerį, siuntėjo ir gavėjo duomenis bei kitą kurjerių sistemos sugeneruotą informaciją.</w:t>
      </w:r>
    </w:p>
    <w:p w14:paraId="4D8E2F4A" w14:textId="1C3E45A5" w:rsidR="0016229A" w:rsidRDefault="0016229A" w:rsidP="0016229A">
      <w:pPr>
        <w:pStyle w:val="Heading2"/>
      </w:pPr>
      <w:bookmarkStart w:id="9" w:name="_Toc223561684"/>
      <w:r>
        <w:lastRenderedPageBreak/>
        <w:t>Būsenų valdymo automatizavimas</w:t>
      </w:r>
      <w:bookmarkEnd w:id="9"/>
    </w:p>
    <w:p w14:paraId="728A07FE" w14:textId="77777777" w:rsidR="007E56B8" w:rsidRDefault="007E56B8" w:rsidP="007E56B8">
      <w:pPr>
        <w:pStyle w:val="ListParagraph"/>
        <w:numPr>
          <w:ilvl w:val="1"/>
          <w:numId w:val="9"/>
        </w:numPr>
      </w:pPr>
      <w:r>
        <w:t>Būsenų valdymo automatizavimas turi užtikrinti, kad MĮP posistemė automatiškai atnaujintų MĮP ir susijusių procesų būsenas pagal sistemoje registruojamus įvykius ir iš integracinių sąsajų gaunamą informaciją, mažinant rankinio administravimo poreikį ir užtikrinant duomenų nuoseklumą.</w:t>
      </w:r>
    </w:p>
    <w:p w14:paraId="172A8D3C" w14:textId="7AC61820" w:rsidR="007E56B8" w:rsidRDefault="007E56B8" w:rsidP="007E56B8">
      <w:pPr>
        <w:pStyle w:val="ListParagraph"/>
        <w:numPr>
          <w:ilvl w:val="1"/>
          <w:numId w:val="9"/>
        </w:numPr>
      </w:pPr>
      <w:r>
        <w:t>Automatizuotas būsenų atnaujinimas turi būti taikomas bent šioms MĮP būsenoms: išsiųstas, naudojamas mokykloje ir grąžintas, kai būsenos pasikeitimas turi būti nustatomas remiantis integracinės sąsajos su „Venipak“ sistema grąžinamomis būsenomis:</w:t>
      </w:r>
    </w:p>
    <w:p w14:paraId="7A07D6D8" w14:textId="2A43D8C4" w:rsidR="007E56B8" w:rsidRDefault="007E56B8" w:rsidP="007E56B8">
      <w:pPr>
        <w:pStyle w:val="ListParagraph"/>
        <w:numPr>
          <w:ilvl w:val="2"/>
          <w:numId w:val="9"/>
        </w:numPr>
      </w:pPr>
      <w:r w:rsidRPr="007E56B8">
        <w:t>Sukūrus siuntą kurjerių paslaugų teikėjo sistemoje ir gavus siuntos sekimo numerį, MĮP posistemė turi automatiškai atnaujinti atitinkamo MĮP būseną į „išsiųstas“ ir susieti siuntos duomenis su rezervacija.</w:t>
      </w:r>
    </w:p>
    <w:p w14:paraId="27F18EB3" w14:textId="2420DF78" w:rsidR="007E56B8" w:rsidRDefault="007E56B8" w:rsidP="007E56B8">
      <w:pPr>
        <w:pStyle w:val="ListParagraph"/>
        <w:numPr>
          <w:ilvl w:val="2"/>
          <w:numId w:val="9"/>
        </w:numPr>
      </w:pPr>
      <w:r>
        <w:t>Gavus iš kurjerių sistemos informaciją, kad siunta pristatyta gavėjui, MĮP posistemė turi automatiškai atnaujinti MĮP būseną į „naudojamas mokykloje“.</w:t>
      </w:r>
    </w:p>
    <w:p w14:paraId="5CEA889B" w14:textId="1188ACF5" w:rsidR="0070509B" w:rsidRDefault="007E56B8" w:rsidP="007E56B8">
      <w:pPr>
        <w:pStyle w:val="ListParagraph"/>
        <w:numPr>
          <w:ilvl w:val="2"/>
          <w:numId w:val="9"/>
        </w:numPr>
      </w:pPr>
      <w:r>
        <w:t>Mokyklai inicijavus grąžinimo siuntą ir sėkmingai sukūrus grąžinimo siuntą kurjerių sistemoje, posistemė turi automatiškai susieti grąžinimo siuntos sekimo numerį su rezervacija ir registruoti grąžinimo proceso pradžią</w:t>
      </w:r>
      <w:r w:rsidR="0070509B">
        <w:t>, o MĮP būseną atitinkamai pakeisti į „grąžinamas“</w:t>
      </w:r>
      <w:r>
        <w:t>.</w:t>
      </w:r>
      <w:r w:rsidR="0070509B">
        <w:t xml:space="preserve"> Šiam veiksmui tiekėjas turi sukurti papildomą MĮP būseną </w:t>
      </w:r>
      <w:r>
        <w:t xml:space="preserve"> </w:t>
      </w:r>
      <w:r w:rsidR="0070509B">
        <w:t>„grąžinamas“.</w:t>
      </w:r>
    </w:p>
    <w:p w14:paraId="09DD08F8" w14:textId="4FD5ECCE" w:rsidR="007E56B8" w:rsidRDefault="007E56B8" w:rsidP="007E56B8">
      <w:pPr>
        <w:pStyle w:val="ListParagraph"/>
        <w:numPr>
          <w:ilvl w:val="2"/>
          <w:numId w:val="9"/>
        </w:numPr>
      </w:pPr>
      <w:r w:rsidRPr="007E56B8">
        <w:t>Gavus iš kurjerių sistemos informaciją, kad grąžinimo siunta pristatyta į STEAM centrą, MĮP posistemė turi automatiškai atnaujinti MĮP būseną į „grąžintas“.</w:t>
      </w:r>
    </w:p>
    <w:p w14:paraId="1DED9372" w14:textId="2FEFA30D" w:rsidR="0070509B" w:rsidRDefault="0070509B" w:rsidP="007E56B8">
      <w:pPr>
        <w:pStyle w:val="ListParagraph"/>
        <w:numPr>
          <w:ilvl w:val="1"/>
          <w:numId w:val="9"/>
        </w:numPr>
      </w:pPr>
      <w:r w:rsidRPr="0070509B">
        <w:t xml:space="preserve">Automatizuotas būsenų atnaujinimas turi būti taikomas bent šioms MĮP </w:t>
      </w:r>
      <w:r>
        <w:t xml:space="preserve">rezervacijos </w:t>
      </w:r>
      <w:r w:rsidRPr="0070509B">
        <w:t xml:space="preserve">būsenoms: </w:t>
      </w:r>
      <w:r>
        <w:t>patvirtinta ir atšaukta</w:t>
      </w:r>
      <w:r w:rsidRPr="0070509B">
        <w:t xml:space="preserve">, kai būsenos pasikeitimas turi būti nustatomas remiantis integracinės sąsajos su </w:t>
      </w:r>
      <w:r>
        <w:t xml:space="preserve">MIP </w:t>
      </w:r>
      <w:r w:rsidRPr="0070509B">
        <w:t>sistema grąžinamomis būsenomis</w:t>
      </w:r>
      <w:r>
        <w:t>:</w:t>
      </w:r>
    </w:p>
    <w:p w14:paraId="504F8D23" w14:textId="20BA1613" w:rsidR="0070509B" w:rsidRDefault="0070509B" w:rsidP="0070509B">
      <w:pPr>
        <w:pStyle w:val="ListParagraph"/>
        <w:numPr>
          <w:ilvl w:val="2"/>
          <w:numId w:val="9"/>
        </w:numPr>
      </w:pPr>
      <w:r>
        <w:t>Apmokėjus</w:t>
      </w:r>
      <w:r w:rsidR="007E56B8">
        <w:t xml:space="preserve"> rezervaciją sistemoje turi būti automatiškai </w:t>
      </w:r>
      <w:r>
        <w:t xml:space="preserve">pakeičiama </w:t>
      </w:r>
      <w:r w:rsidR="007E56B8">
        <w:t xml:space="preserve">MĮP rezervacijos </w:t>
      </w:r>
      <w:r>
        <w:t>būsena į „patvirtinta“</w:t>
      </w:r>
      <w:r w:rsidR="007E56B8">
        <w:t>.</w:t>
      </w:r>
    </w:p>
    <w:p w14:paraId="4E2E72A3" w14:textId="2B8A61E8" w:rsidR="0070509B" w:rsidRDefault="0070509B" w:rsidP="0070509B">
      <w:pPr>
        <w:pStyle w:val="ListParagraph"/>
        <w:numPr>
          <w:ilvl w:val="2"/>
          <w:numId w:val="9"/>
        </w:numPr>
      </w:pPr>
      <w:r>
        <w:t>Gavus klaidos / atšaukimo pranešimą iš rezervacijos apmokėjimo proceso MIP sistemoje, MĮP rezervacijos būsena turi būti automatiškai pakeičiama į „atšaukta“ ir atitinkamu laikotarpiu MĮP turi būti vėl prieinamas užimtumo kalendoriuje.</w:t>
      </w:r>
    </w:p>
    <w:p w14:paraId="2C7E07A7" w14:textId="17675CC4" w:rsidR="0070509B" w:rsidRDefault="007E56B8" w:rsidP="007E56B8">
      <w:pPr>
        <w:pStyle w:val="ListParagraph"/>
        <w:numPr>
          <w:ilvl w:val="1"/>
          <w:numId w:val="9"/>
        </w:numPr>
      </w:pPr>
      <w:r>
        <w:t xml:space="preserve">Būsenų pasikeitimai, įvykdyti automatiniu būdu, turi būti fiksuojami sistemos veiksmų audite, nurodant automatinio veiksmo inicijavimo priežastį, datą, laiką ir susijusį įvykį (pvz., siuntos </w:t>
      </w:r>
      <w:r w:rsidR="004E7291">
        <w:t>būsenos</w:t>
      </w:r>
      <w:r>
        <w:t xml:space="preserve"> pasikeitimą, mokėjimo patvirtinimą ar grąžinimo pristatymą).</w:t>
      </w:r>
    </w:p>
    <w:p w14:paraId="1B148A2F" w14:textId="7ADA871B" w:rsidR="003E69E1" w:rsidRPr="003E69E1" w:rsidRDefault="007E56B8" w:rsidP="007E56B8">
      <w:pPr>
        <w:pStyle w:val="ListParagraph"/>
        <w:numPr>
          <w:ilvl w:val="1"/>
          <w:numId w:val="9"/>
        </w:numPr>
      </w:pPr>
      <w:r>
        <w:t xml:space="preserve">Sistema turi užtikrinti, kad automatizuotas būsenų atnaujinimas neleistų nustatyti būsenų, kurios prieštarauja MĮP užimtumo logikai, o kilus konfliktui ar </w:t>
      </w:r>
      <w:r>
        <w:lastRenderedPageBreak/>
        <w:t>neapibrėžtumui, būtų registruojamas klaidos įrašas ir sudaroma galimybė STEAM centro darbuotojui peržiūrėti situaciją administravimo aplinkoje.</w:t>
      </w:r>
    </w:p>
    <w:p w14:paraId="00000096" w14:textId="77777777" w:rsidR="00F1133F" w:rsidRDefault="003A5C7F">
      <w:pPr>
        <w:pStyle w:val="Heading1"/>
        <w:numPr>
          <w:ilvl w:val="0"/>
          <w:numId w:val="4"/>
        </w:numPr>
      </w:pPr>
      <w:bookmarkStart w:id="10" w:name="_Toc223561685"/>
      <w:r>
        <w:t>Nefunkciniai reikalavimai</w:t>
      </w:r>
      <w:bookmarkEnd w:id="10"/>
    </w:p>
    <w:p w14:paraId="00000097" w14:textId="77777777" w:rsidR="00F1133F" w:rsidRDefault="003A5C7F">
      <w:r>
        <w:t>Šiame skyriuje yra detaliai aprašomi nefunkciniai reikalavimai įskaitant reikalavimus dokumentacijai, testavimui, mokymams, bandomajai eksploatacijai, garantiniam aptarnavimui, licencijavimui bei techninių programinės įrangos charakteristikų ir saugumo reikalavimus.</w:t>
      </w:r>
    </w:p>
    <w:p w14:paraId="00000098" w14:textId="77777777" w:rsidR="00F1133F" w:rsidRDefault="003A5C7F" w:rsidP="004A48D4">
      <w:pPr>
        <w:pStyle w:val="Heading2"/>
      </w:pPr>
      <w:bookmarkStart w:id="11" w:name="_Toc223561686"/>
      <w:r>
        <w:t>Reikalavimai dokumentacijai</w:t>
      </w:r>
      <w:bookmarkEnd w:id="11"/>
    </w:p>
    <w:p w14:paraId="00000099" w14:textId="77777777" w:rsidR="00F1133F" w:rsidRPr="006001B3" w:rsidRDefault="003A5C7F" w:rsidP="006001B3">
      <w:pPr>
        <w:pStyle w:val="ListParagraph"/>
        <w:numPr>
          <w:ilvl w:val="1"/>
          <w:numId w:val="9"/>
        </w:numPr>
      </w:pPr>
      <w:r>
        <w:rPr>
          <w:color w:val="000000"/>
        </w:rPr>
        <w:t xml:space="preserve">Visi </w:t>
      </w:r>
      <w:r w:rsidRPr="00392E58">
        <w:t>Projekto</w:t>
      </w:r>
      <w:r w:rsidRPr="006001B3">
        <w:t xml:space="preserve"> metu derinami ir tvirtinami dokumentai turi būti rengiami ir pateikiami lietuvių kalba.</w:t>
      </w:r>
    </w:p>
    <w:p w14:paraId="0000009A" w14:textId="77777777" w:rsidR="00F1133F" w:rsidRPr="00392E58" w:rsidRDefault="003A5C7F" w:rsidP="006001B3">
      <w:pPr>
        <w:pStyle w:val="ListParagraph"/>
        <w:numPr>
          <w:ilvl w:val="1"/>
          <w:numId w:val="9"/>
        </w:numPr>
      </w:pPr>
      <w:r w:rsidRPr="006001B3">
        <w:t xml:space="preserve">Techniniai </w:t>
      </w:r>
      <w:r w:rsidRPr="00392E58">
        <w:t>aprašai turi būti pateikiami lietuvių kalba, tačiau įvairūs techniniai protokolai ar techniniai tekstai gali būti pateikiami anglų kalba, kitos kalbos pateikimą iš anksto suderinus su PO.</w:t>
      </w:r>
    </w:p>
    <w:p w14:paraId="0000009B" w14:textId="77777777" w:rsidR="00F1133F" w:rsidRPr="00392E58" w:rsidRDefault="003A5C7F" w:rsidP="006001B3">
      <w:pPr>
        <w:pStyle w:val="ListParagraph"/>
        <w:numPr>
          <w:ilvl w:val="1"/>
          <w:numId w:val="9"/>
        </w:numPr>
      </w:pPr>
      <w:r w:rsidRPr="00392E58">
        <w:t>Rengiama dokumentacija turi būti išsami ir iliustruota naudotojo sąsajos paveikslėliais ar filmuotu ekrano vaizdu su komentarais.</w:t>
      </w:r>
    </w:p>
    <w:p w14:paraId="0000009C" w14:textId="77777777" w:rsidR="00F1133F" w:rsidRDefault="003A5C7F" w:rsidP="006001B3">
      <w:pPr>
        <w:pStyle w:val="ListParagraph"/>
        <w:numPr>
          <w:ilvl w:val="1"/>
          <w:numId w:val="9"/>
        </w:numPr>
        <w:rPr>
          <w:color w:val="000000"/>
        </w:rPr>
      </w:pPr>
      <w:r w:rsidRPr="00392E58">
        <w:t>Visi dokumentai</w:t>
      </w:r>
      <w:r>
        <w:rPr>
          <w:color w:val="000000"/>
        </w:rPr>
        <w:t xml:space="preserve"> ir kita Užsakovui pateikiama medžiaga turi būti elektroniniame pavidale (MS Word arba kitu, su PO suderintu, formatu).</w:t>
      </w:r>
    </w:p>
    <w:p w14:paraId="0000009D" w14:textId="77777777" w:rsidR="00F1133F" w:rsidRDefault="003A5C7F" w:rsidP="004A48D4">
      <w:pPr>
        <w:pStyle w:val="Heading2"/>
      </w:pPr>
      <w:bookmarkStart w:id="12" w:name="_Toc223561687"/>
      <w:r>
        <w:t>Reikalavimai testavimui</w:t>
      </w:r>
      <w:bookmarkEnd w:id="12"/>
    </w:p>
    <w:p w14:paraId="0000009E" w14:textId="77777777" w:rsidR="00F1133F" w:rsidRPr="00392E58" w:rsidRDefault="003A5C7F" w:rsidP="006001B3">
      <w:pPr>
        <w:pStyle w:val="ListParagraph"/>
        <w:numPr>
          <w:ilvl w:val="1"/>
          <w:numId w:val="9"/>
        </w:numPr>
      </w:pPr>
      <w:r w:rsidRPr="006001B3">
        <w:t xml:space="preserve">Tiekėjas turi </w:t>
      </w:r>
      <w:r w:rsidRPr="00392E58">
        <w:t>parengti išsamų testavimo planą, apimantį testavimo strategiją, aprėptį, naudojamas testavimo aplinkas, atsakomybes ir grafikus, taip pat turi parengti detalius testavimo scenarijus.</w:t>
      </w:r>
    </w:p>
    <w:p w14:paraId="0000009F" w14:textId="77777777" w:rsidR="00F1133F" w:rsidRPr="00392E58" w:rsidRDefault="003A5C7F" w:rsidP="006001B3">
      <w:pPr>
        <w:pStyle w:val="ListParagraph"/>
        <w:numPr>
          <w:ilvl w:val="1"/>
          <w:numId w:val="9"/>
        </w:numPr>
      </w:pPr>
      <w:r w:rsidRPr="00392E58">
        <w:t xml:space="preserve">Testavimo planas ir scenarijai turi būti suderinti su PO prieš testavimo pradžią. </w:t>
      </w:r>
    </w:p>
    <w:p w14:paraId="000000A0" w14:textId="77777777" w:rsidR="00F1133F" w:rsidRPr="00392E58" w:rsidRDefault="003A5C7F" w:rsidP="006001B3">
      <w:pPr>
        <w:pStyle w:val="ListParagraph"/>
        <w:numPr>
          <w:ilvl w:val="1"/>
          <w:numId w:val="9"/>
        </w:numPr>
      </w:pPr>
      <w:r w:rsidRPr="00392E58">
        <w:t xml:space="preserve">Testavimas turi būti atliekamas vadovaujantis suderintais testavimo scenarijais ir etapais, numatytais testavimo plane, dalyvaujant PO atstovams ir užtikrinant, kad testavimo rezultatai būtų fiksuojami realiu laiku. </w:t>
      </w:r>
    </w:p>
    <w:p w14:paraId="000000A1" w14:textId="77777777" w:rsidR="00F1133F" w:rsidRPr="00392E58" w:rsidRDefault="003A5C7F" w:rsidP="006001B3">
      <w:pPr>
        <w:pStyle w:val="ListParagraph"/>
        <w:numPr>
          <w:ilvl w:val="1"/>
          <w:numId w:val="9"/>
        </w:numPr>
      </w:pPr>
      <w:r w:rsidRPr="00392E58">
        <w:t xml:space="preserve">Vidinis testavimas turi būti vykdomas nuosekliai diegimo metu ir turi būti pilnai užbaigtas iki priėmimo testavimo pradžios, užtikrinant, kad į priėmimo testavimą nepatektų neištestuotos ar nestabilios funkcijos. </w:t>
      </w:r>
    </w:p>
    <w:p w14:paraId="000000A2" w14:textId="77777777" w:rsidR="00F1133F" w:rsidRPr="00392E58" w:rsidRDefault="003A5C7F" w:rsidP="006001B3">
      <w:pPr>
        <w:pStyle w:val="ListParagraph"/>
        <w:numPr>
          <w:ilvl w:val="1"/>
          <w:numId w:val="9"/>
        </w:numPr>
      </w:pPr>
      <w:r w:rsidRPr="00392E58">
        <w:t xml:space="preserve">Testavimo proceso metu turi būti atliktas visų sukurtų informacinės sistemos elementų testavimas, patvirtinantis jų atitiktį specifikacijoje apibrėžtiems reikalavimams, taip pat integruotos sistemos funkcinis testavimas, užtikrinantis, kad sukurtas komponentas kaip visuma atitinka veiklos procesus, duomenų srautus ir numatytą logiką. </w:t>
      </w:r>
    </w:p>
    <w:p w14:paraId="000000A3" w14:textId="77777777" w:rsidR="00F1133F" w:rsidRPr="00392E58" w:rsidRDefault="003A5C7F" w:rsidP="006001B3">
      <w:pPr>
        <w:pStyle w:val="ListParagraph"/>
        <w:numPr>
          <w:ilvl w:val="1"/>
          <w:numId w:val="9"/>
        </w:numPr>
      </w:pPr>
      <w:r w:rsidRPr="00392E58">
        <w:lastRenderedPageBreak/>
        <w:t xml:space="preserve">Testavimo metu turi būti tikrinama, ar komponentas pilnai atlieka visas numatytas funkcijas, ar jo elgsena yra stabili ir atitinka reikalavimus, įskaitant kraštinių atvejų, neleistinų įvesčių ir gedimų scenarijų testavimą. </w:t>
      </w:r>
    </w:p>
    <w:p w14:paraId="000000A4" w14:textId="77777777" w:rsidR="00F1133F" w:rsidRPr="00392E58" w:rsidRDefault="003A5C7F" w:rsidP="006001B3">
      <w:pPr>
        <w:pStyle w:val="ListParagraph"/>
        <w:numPr>
          <w:ilvl w:val="1"/>
          <w:numId w:val="9"/>
        </w:numPr>
      </w:pPr>
      <w:r w:rsidRPr="00392E58">
        <w:t xml:space="preserve">Testavimo metu elektroniniu būdu turi būti pildomas klaidų, neatitikimų ir problemų registravimo žurnalas, fiksuojant aptiktų klaidų aprašymus, būsenas, sprendimo terminus ir atsakingus asmenis; žurnalą turi turėti galimybę pildyti visi testavime dalyvaujantys asmenys. </w:t>
      </w:r>
    </w:p>
    <w:p w14:paraId="000000A5" w14:textId="77777777" w:rsidR="00F1133F" w:rsidRPr="00392E58" w:rsidRDefault="003A5C7F" w:rsidP="006001B3">
      <w:pPr>
        <w:pStyle w:val="ListParagraph"/>
        <w:numPr>
          <w:ilvl w:val="1"/>
          <w:numId w:val="9"/>
        </w:numPr>
      </w:pPr>
      <w:r w:rsidRPr="00392E58">
        <w:t xml:space="preserve">Baigus priėmimo testavimą diegėjas turi parengti testavimo ataskaitą, kurioje būtų pateiktas visų testuotų scenarijų sąrašas, jų įvykdymo rezultatai, rastos ir ištaisytos klaidos bei likę neatitikimai, jeigu tokių yra. </w:t>
      </w:r>
    </w:p>
    <w:p w14:paraId="000000A6" w14:textId="77777777" w:rsidR="00F1133F" w:rsidRDefault="003A5C7F" w:rsidP="006001B3">
      <w:pPr>
        <w:pStyle w:val="ListParagraph"/>
        <w:numPr>
          <w:ilvl w:val="1"/>
          <w:numId w:val="9"/>
        </w:numPr>
        <w:rPr>
          <w:color w:val="000000"/>
        </w:rPr>
      </w:pPr>
      <w:r w:rsidRPr="00392E58">
        <w:t>Testavimas turi būti</w:t>
      </w:r>
      <w:r w:rsidRPr="006001B3">
        <w:t xml:space="preserve"> atliekamas izoliuotoje testavimo aplinkoje, atskirtoje nuo gamybinės sistemos, užtikrinant</w:t>
      </w:r>
      <w:r>
        <w:rPr>
          <w:color w:val="000000"/>
        </w:rPr>
        <w:t>, kad testavimo procesas neturėtų įtakos realiems duomenims ir naudotojams..</w:t>
      </w:r>
    </w:p>
    <w:p w14:paraId="000000A7" w14:textId="77777777" w:rsidR="00F1133F" w:rsidRDefault="003A5C7F" w:rsidP="004A48D4">
      <w:pPr>
        <w:pStyle w:val="Heading2"/>
      </w:pPr>
      <w:bookmarkStart w:id="13" w:name="_Toc223561688"/>
      <w:r>
        <w:t>Reikalavimai mokymams ir mokymų medžiagai</w:t>
      </w:r>
      <w:bookmarkEnd w:id="13"/>
    </w:p>
    <w:p w14:paraId="000000A8" w14:textId="77777777" w:rsidR="00F1133F" w:rsidRPr="00392E58" w:rsidRDefault="003A5C7F" w:rsidP="006001B3">
      <w:pPr>
        <w:pStyle w:val="ListParagraph"/>
        <w:numPr>
          <w:ilvl w:val="1"/>
          <w:numId w:val="9"/>
        </w:numPr>
      </w:pPr>
      <w:r w:rsidRPr="00392E58">
        <w:t xml:space="preserve">Diegėjas kartu su PO turi parengti, suderinti ir patvirtinti mokymų dalyvių sąrašus bei pagal poreikį suformuoti mokymų grupes. </w:t>
      </w:r>
    </w:p>
    <w:p w14:paraId="000000A9" w14:textId="77777777" w:rsidR="00F1133F" w:rsidRPr="00392E58" w:rsidRDefault="003A5C7F" w:rsidP="006001B3">
      <w:pPr>
        <w:pStyle w:val="ListParagraph"/>
        <w:numPr>
          <w:ilvl w:val="1"/>
          <w:numId w:val="9"/>
        </w:numPr>
      </w:pPr>
      <w:r w:rsidRPr="00392E58">
        <w:t xml:space="preserve">Diegėjo vedamų mokymų grupių dydis turi neviršyti 20 dalyvių, nebent PO raštu nurodo kitokį maksimalų grupės dydį. </w:t>
      </w:r>
    </w:p>
    <w:p w14:paraId="000000AA" w14:textId="77777777" w:rsidR="00F1133F" w:rsidRPr="00392E58" w:rsidRDefault="003A5C7F" w:rsidP="006001B3">
      <w:pPr>
        <w:pStyle w:val="ListParagraph"/>
        <w:numPr>
          <w:ilvl w:val="1"/>
          <w:numId w:val="9"/>
        </w:numPr>
      </w:pPr>
      <w:r w:rsidRPr="00392E58">
        <w:t xml:space="preserve">Diegėjas turi užtikrinti, kad mokymams būtų parengta nuo gamybinės aplinkos atskirta aplinka, įskaitant prieigas ir visas kitas mokymams būtinas priemones. Diegėjas privalo vesti mokymus ir parengti mokymų medžiagą lietuvių kalba, užtikrindamas aiškų ir suprantamą medžiagos pateikimą. </w:t>
      </w:r>
    </w:p>
    <w:p w14:paraId="000000AB" w14:textId="77777777" w:rsidR="00F1133F" w:rsidRPr="00392E58" w:rsidRDefault="003A5C7F" w:rsidP="006001B3">
      <w:pPr>
        <w:pStyle w:val="ListParagraph"/>
        <w:numPr>
          <w:ilvl w:val="1"/>
          <w:numId w:val="9"/>
        </w:numPr>
      </w:pPr>
      <w:r w:rsidRPr="00392E58">
        <w:t xml:space="preserve">Diegėjas turi neuždrausti PO filmuoti ar fotografuoti mokymų, laikantis BDAR reikalavimų dėl nuotraukų ir vaizdo medžiagos saugojimo bei naudojimo. </w:t>
      </w:r>
    </w:p>
    <w:p w14:paraId="000000AC" w14:textId="77777777" w:rsidR="00F1133F" w:rsidRPr="00392E58" w:rsidRDefault="003A5C7F" w:rsidP="006001B3">
      <w:pPr>
        <w:pStyle w:val="ListParagraph"/>
        <w:numPr>
          <w:ilvl w:val="1"/>
          <w:numId w:val="9"/>
        </w:numPr>
      </w:pPr>
      <w:r w:rsidRPr="00392E58">
        <w:t xml:space="preserve">Diegėjas privalo parengti mokymų programą ir mokymų medžiagą, ją suderinti su PO, o medžiagoje naudoti aiškius pavyzdžius su IS ekrano vaizdais; galutinė mokymų programa turi būti suderinta ne vėliau kaip likus 5 darbo dienoms iki mokymų pradžios, jei PO nenustato kitokio termino. </w:t>
      </w:r>
    </w:p>
    <w:p w14:paraId="000000AD" w14:textId="77777777" w:rsidR="00F1133F" w:rsidRPr="00392E58" w:rsidRDefault="003A5C7F" w:rsidP="006001B3">
      <w:pPr>
        <w:pStyle w:val="ListParagraph"/>
        <w:numPr>
          <w:ilvl w:val="1"/>
          <w:numId w:val="9"/>
        </w:numPr>
      </w:pPr>
      <w:r w:rsidRPr="00392E58">
        <w:t xml:space="preserve">Diegėjas turi pasirūpinti mokymų dalyvių registracija kiekvienos mokymo sesijos metu, fiksuodamas dalyvavimą. </w:t>
      </w:r>
    </w:p>
    <w:p w14:paraId="000000AE" w14:textId="77777777" w:rsidR="00F1133F" w:rsidRDefault="003A5C7F" w:rsidP="006001B3">
      <w:pPr>
        <w:pStyle w:val="ListParagraph"/>
        <w:numPr>
          <w:ilvl w:val="1"/>
          <w:numId w:val="9"/>
        </w:numPr>
        <w:rPr>
          <w:color w:val="000000"/>
        </w:rPr>
      </w:pPr>
      <w:r w:rsidRPr="00392E58">
        <w:t>Diegėjas turi užtikrinti</w:t>
      </w:r>
      <w:r>
        <w:rPr>
          <w:color w:val="000000"/>
        </w:rPr>
        <w:t>, kad mokymų metu dalyvautų kompetentingi jo atstovai, galintys atsakyti į visus su diegiama IS susijusius klausimus.</w:t>
      </w:r>
    </w:p>
    <w:p w14:paraId="000000AF" w14:textId="77777777" w:rsidR="00F1133F" w:rsidRDefault="003A5C7F" w:rsidP="004A48D4">
      <w:pPr>
        <w:pStyle w:val="Heading2"/>
      </w:pPr>
      <w:bookmarkStart w:id="14" w:name="_Toc223561689"/>
      <w:r>
        <w:lastRenderedPageBreak/>
        <w:t>Reikalavimai bandomajai eksploatacijai</w:t>
      </w:r>
      <w:bookmarkEnd w:id="14"/>
    </w:p>
    <w:p w14:paraId="000000B0" w14:textId="77777777" w:rsidR="00F1133F" w:rsidRDefault="003A5C7F" w:rsidP="006001B3">
      <w:pPr>
        <w:pStyle w:val="ListParagraph"/>
        <w:numPr>
          <w:ilvl w:val="1"/>
          <w:numId w:val="9"/>
        </w:numPr>
      </w:pPr>
      <w:r>
        <w:rPr>
          <w:color w:val="000000"/>
        </w:rPr>
        <w:t xml:space="preserve">IS </w:t>
      </w:r>
      <w:r w:rsidRPr="006001B3">
        <w:t xml:space="preserve">įvedimo į </w:t>
      </w:r>
      <w:r w:rsidRPr="00392E58">
        <w:t xml:space="preserve">eksploataciją etape turi būti vykdoma bandomoji eksploatacija gamybinėje aplinkoje, kurioje visi paslaugų naudotojai realiomis sąlygomis naudoja sistemą taip, kaip ji bus naudojama vykdant PO veiklos procesus ir teikiant paslaugas. </w:t>
      </w:r>
    </w:p>
    <w:p w14:paraId="000000B1" w14:textId="77777777" w:rsidR="00F1133F" w:rsidRDefault="003A5C7F" w:rsidP="006001B3">
      <w:pPr>
        <w:pStyle w:val="ListParagraph"/>
        <w:numPr>
          <w:ilvl w:val="1"/>
          <w:numId w:val="9"/>
        </w:numPr>
      </w:pPr>
      <w:r w:rsidRPr="00392E58">
        <w:t xml:space="preserve">Bandomosios eksploatacijos laikotarpiu Diegėjas turi nuotoliniu būdu teikti pagalbą visiems IS naudotojams, operatyviai atsakydamas į klausimus ir padėdamas spręsti iškilusias problemas. </w:t>
      </w:r>
    </w:p>
    <w:p w14:paraId="000000B2" w14:textId="77777777" w:rsidR="00F1133F" w:rsidRDefault="003A5C7F" w:rsidP="006001B3">
      <w:pPr>
        <w:pStyle w:val="ListParagraph"/>
        <w:numPr>
          <w:ilvl w:val="1"/>
          <w:numId w:val="9"/>
        </w:numPr>
      </w:pPr>
      <w:r w:rsidRPr="00392E58">
        <w:t>Bandomoji eksploatacija trunka ne mažiau kaip 30 kalendorinių dienų; jei iki šio termino pabaigos Diegėjas nėra iš</w:t>
      </w:r>
      <w:r w:rsidRPr="006001B3">
        <w:t>taisęs visų bandomosios eksploatacijos metu užfiksuotų ir jam perduotų klaidų, bandomosios</w:t>
      </w:r>
      <w:r>
        <w:rPr>
          <w:color w:val="000000"/>
        </w:rPr>
        <w:t xml:space="preserve"> eksploatacijos laikotarpis pratęsiamas tol, kol visos žinomos klaidos bus ištaisytos ir sistema atitiks numatytus reikalavimus.</w:t>
      </w:r>
    </w:p>
    <w:p w14:paraId="000000B3" w14:textId="77777777" w:rsidR="00F1133F" w:rsidRDefault="003A5C7F" w:rsidP="004A48D4">
      <w:pPr>
        <w:pStyle w:val="Heading2"/>
      </w:pPr>
      <w:bookmarkStart w:id="15" w:name="_Toc223561690"/>
      <w:r>
        <w:t>Reikalavimai garantiniam aptarnavimui</w:t>
      </w:r>
      <w:bookmarkEnd w:id="15"/>
    </w:p>
    <w:p w14:paraId="000000B4" w14:textId="77777777" w:rsidR="00F1133F" w:rsidRPr="00392E58" w:rsidRDefault="003A5C7F" w:rsidP="006001B3">
      <w:pPr>
        <w:pStyle w:val="ListParagraph"/>
        <w:numPr>
          <w:ilvl w:val="1"/>
          <w:numId w:val="9"/>
        </w:numPr>
      </w:pPr>
      <w:r>
        <w:rPr>
          <w:color w:val="000000"/>
        </w:rPr>
        <w:t xml:space="preserve">Garantinės </w:t>
      </w:r>
      <w:r w:rsidRPr="006001B3">
        <w:t xml:space="preserve">priežiūros objektas yra pagal šio konkurso sąlygas įdiegtas  funkcionalumas esamoje IS. </w:t>
      </w:r>
      <w:r w:rsidRPr="00392E58">
        <w:t>Garantinės  priežiūros paslaugos apima projekto metu sukurtos programinės įrangos neatitikimų techninei specifikacijai, klaidų ir kitų veikimo sutrikimų šalinimą. Programinės įrangos veikimo sutrikimu laikoma situacija kai IS naudotojai dėl Diegėjo sukurtos programinės įrangos funkcionalumo trūkumų  negali atlikti numatytų IS funkcijų arba funkcijos vykdomos nekorektiškai.</w:t>
      </w:r>
    </w:p>
    <w:p w14:paraId="000000B5" w14:textId="77777777" w:rsidR="00F1133F" w:rsidRPr="00392E58" w:rsidRDefault="003A5C7F" w:rsidP="006001B3">
      <w:pPr>
        <w:pStyle w:val="ListParagraph"/>
        <w:numPr>
          <w:ilvl w:val="1"/>
          <w:numId w:val="9"/>
        </w:numPr>
      </w:pPr>
      <w:r w:rsidRPr="00392E58">
        <w:t>Visos STEAM IS veikimo klaidos ir (ar) trikdžiai klasifikuojami:</w:t>
      </w:r>
    </w:p>
    <w:p w14:paraId="000000B6" w14:textId="77777777" w:rsidR="00F1133F" w:rsidRPr="00392E58" w:rsidRDefault="003A5C7F" w:rsidP="006001B3">
      <w:pPr>
        <w:pStyle w:val="ListParagraph"/>
        <w:numPr>
          <w:ilvl w:val="2"/>
          <w:numId w:val="9"/>
        </w:numPr>
      </w:pPr>
      <w:r w:rsidRPr="00392E58">
        <w:t>Veiklą blokuojanti klaida – kai nustatytas IS trikdis ir (ar) problema, dėl kurio IS apskritai nefunkcionuoja ar funkcionuoja netinkamai, ko rezultate PO apskritai negali teikti paslaugų.</w:t>
      </w:r>
    </w:p>
    <w:p w14:paraId="000000B7" w14:textId="77777777" w:rsidR="00F1133F" w:rsidRPr="00392E58" w:rsidRDefault="003A5C7F" w:rsidP="006001B3">
      <w:pPr>
        <w:pStyle w:val="ListParagraph"/>
        <w:numPr>
          <w:ilvl w:val="2"/>
          <w:numId w:val="9"/>
        </w:numPr>
      </w:pPr>
      <w:r w:rsidRPr="00392E58">
        <w:t>Kritinė klaida ir (ar) trikdis – kai nustatytas trikdis ir (ar) problema, dėl kurios vidinis naudotojas negali vykdyti numatytų būtinų funkcijų ir nežinomas joks kitas alternatyvus šios funkcijos vykdymas, arba kai bent viena veiklos procesui būtina funkcija neveikia 10 proc. ir daugiau išorinių naudotojų, tinkamai nefunkcionuoja kuri nors IS integracija;</w:t>
      </w:r>
    </w:p>
    <w:p w14:paraId="000000B8" w14:textId="77777777" w:rsidR="00F1133F" w:rsidRPr="00392E58" w:rsidRDefault="003A5C7F" w:rsidP="006001B3">
      <w:pPr>
        <w:pStyle w:val="ListParagraph"/>
        <w:numPr>
          <w:ilvl w:val="2"/>
          <w:numId w:val="9"/>
        </w:numPr>
      </w:pPr>
      <w:r w:rsidRPr="00392E58">
        <w:t>Klaida ir (ar) trikdis – kai nustatytas trikdis ir (ar) problema, kuri kliudo vidiniam naudotojui vykdyti būtinas funkcijas, tačiau yra žinomas alternatyvus funkcijos vykdymas, arba kai nustatytas trikdis ir (ar) problema, kuri sukelia sunkumus naudojantis IS, bet neturi įtakos IS funkcijų veikimui ir nedaro jokio kito poveikio IS, arba, kai klaida nežymiai paveikia mažiau nei 10 proc. išorinių IS naudotojų.</w:t>
      </w:r>
    </w:p>
    <w:p w14:paraId="000000B9" w14:textId="77777777" w:rsidR="00F1133F" w:rsidRPr="00392E58" w:rsidRDefault="003A5C7F" w:rsidP="006001B3">
      <w:pPr>
        <w:pStyle w:val="ListParagraph"/>
        <w:numPr>
          <w:ilvl w:val="1"/>
          <w:numId w:val="9"/>
        </w:numPr>
      </w:pPr>
      <w:r w:rsidRPr="00392E58">
        <w:lastRenderedPageBreak/>
        <w:t>Diegėjas privalo išanalizuoti trikdį ir (ar) Klaidą/ Kritinę klaidą ir numatyti jos pašalinimo būdą ne vėliau, kaip per 1 darbo val. nuo jos užregistravimo Tiekėjo pateiktame klaidų registre, nepriklausomai nuo to, kokio tipo Klaida ir (ar) trikdis užfiksuotas.</w:t>
      </w:r>
    </w:p>
    <w:p w14:paraId="000000BA" w14:textId="77777777" w:rsidR="00F1133F" w:rsidRPr="00392E58" w:rsidRDefault="003A5C7F" w:rsidP="006001B3">
      <w:pPr>
        <w:pStyle w:val="ListParagraph"/>
        <w:numPr>
          <w:ilvl w:val="1"/>
          <w:numId w:val="9"/>
        </w:numPr>
      </w:pPr>
      <w:r w:rsidRPr="00392E58">
        <w:t>Klaidų ir Kritinių klaidų ir (ar) trikdžių šalinimo terminai derinami su PO, tačiau turi būti ne ilgesni kaip (terminas pradedamas skaičiuoti nuo informavimo apie trikdį ir (ar) Klaidą/ Kritinę klaidą pateikimo Diegėjui momento):</w:t>
      </w:r>
    </w:p>
    <w:p w14:paraId="000000BB" w14:textId="77777777" w:rsidR="00F1133F" w:rsidRPr="00392E58" w:rsidRDefault="003A5C7F" w:rsidP="006001B3">
      <w:pPr>
        <w:pStyle w:val="ListParagraph"/>
        <w:numPr>
          <w:ilvl w:val="2"/>
          <w:numId w:val="9"/>
        </w:numPr>
      </w:pPr>
      <w:r w:rsidRPr="00392E58">
        <w:t>Veiklą blokuojančios klaidos ir (ar) trikdžiai  – sprendžiami atskirai suderintais klaidų šalinimo terminais, tačiau ne ilgiau nei per 1 darbo val.;</w:t>
      </w:r>
    </w:p>
    <w:p w14:paraId="000000BC" w14:textId="77777777" w:rsidR="00F1133F" w:rsidRPr="00392E58" w:rsidRDefault="003A5C7F" w:rsidP="006001B3">
      <w:pPr>
        <w:pStyle w:val="ListParagraph"/>
        <w:numPr>
          <w:ilvl w:val="2"/>
          <w:numId w:val="9"/>
        </w:numPr>
      </w:pPr>
      <w:r w:rsidRPr="00392E58">
        <w:t>Kritinės klaidos ir (ar) trikdžiai  – sprendžiami atskirai suderintais klaidų šalinimo terminais, tačiau ne ilgiau nei per 6 darbo val.;</w:t>
      </w:r>
    </w:p>
    <w:p w14:paraId="000000BD" w14:textId="77777777" w:rsidR="00F1133F" w:rsidRPr="00392E58" w:rsidRDefault="003A5C7F" w:rsidP="006001B3">
      <w:pPr>
        <w:pStyle w:val="ListParagraph"/>
        <w:numPr>
          <w:ilvl w:val="2"/>
          <w:numId w:val="9"/>
        </w:numPr>
      </w:pPr>
      <w:r w:rsidRPr="00392E58">
        <w:t xml:space="preserve">Klaidos ir (ar) trikdžiai – sprendžiami atskirai suderintais klaidų šalinimo terminais, tačiau ne ilgiau nei per 14 dienų po incidento užfiksavimo. </w:t>
      </w:r>
    </w:p>
    <w:p w14:paraId="000000BE" w14:textId="77777777" w:rsidR="00F1133F" w:rsidRPr="00392E58" w:rsidRDefault="003A5C7F" w:rsidP="006001B3">
      <w:pPr>
        <w:pStyle w:val="ListParagraph"/>
        <w:numPr>
          <w:ilvl w:val="1"/>
          <w:numId w:val="9"/>
        </w:numPr>
      </w:pPr>
      <w:r w:rsidRPr="00392E58">
        <w:t xml:space="preserve">IS klaidos ir kritinės klaidos turi būti registruojamos šalių suderintame klaidų registre, pagal su PO suderintą incidentų sprendimo seką (angl. </w:t>
      </w:r>
      <w:r w:rsidRPr="006001B3">
        <w:rPr>
          <w:i/>
          <w:iCs/>
        </w:rPr>
        <w:t>workflow</w:t>
      </w:r>
      <w:r w:rsidRPr="00392E58">
        <w:t>).</w:t>
      </w:r>
    </w:p>
    <w:p w14:paraId="000000BF" w14:textId="77777777" w:rsidR="00F1133F" w:rsidRPr="006001B3" w:rsidRDefault="003A5C7F" w:rsidP="006001B3">
      <w:pPr>
        <w:pStyle w:val="ListParagraph"/>
        <w:numPr>
          <w:ilvl w:val="1"/>
          <w:numId w:val="9"/>
        </w:numPr>
      </w:pPr>
      <w:r w:rsidRPr="00392E58">
        <w:t>Informacija apie</w:t>
      </w:r>
      <w:r w:rsidRPr="006001B3">
        <w:t xml:space="preserve"> pašalintas (pataisytas) klaidas ir (ar) trikdžius, jei tokie buvo užfiksuoti, ataskaitos forma turi būti atnaujinama ir pateikiama kartą per mėnesį.</w:t>
      </w:r>
    </w:p>
    <w:p w14:paraId="000000C0" w14:textId="77777777" w:rsidR="00F1133F" w:rsidRDefault="003A5C7F" w:rsidP="006001B3">
      <w:pPr>
        <w:pStyle w:val="ListParagraph"/>
        <w:numPr>
          <w:ilvl w:val="1"/>
          <w:numId w:val="9"/>
        </w:numPr>
      </w:pPr>
      <w:r w:rsidRPr="006001B3">
        <w:t>Garantinė priežiūr</w:t>
      </w:r>
      <w:r>
        <w:rPr>
          <w:color w:val="000000"/>
        </w:rPr>
        <w:t>a turi apimti Lietuvos Respublikos Civiliniame kodekse  numatomas garantinės priežiūros teises.</w:t>
      </w:r>
    </w:p>
    <w:p w14:paraId="000000C1" w14:textId="77777777" w:rsidR="00F1133F" w:rsidRDefault="003A5C7F" w:rsidP="004A48D4">
      <w:pPr>
        <w:pStyle w:val="Heading2"/>
      </w:pPr>
      <w:bookmarkStart w:id="16" w:name="_Toc223561691"/>
      <w:r>
        <w:t>Reikalavimai licencijavimui</w:t>
      </w:r>
      <w:bookmarkEnd w:id="16"/>
    </w:p>
    <w:p w14:paraId="000000C2" w14:textId="77777777" w:rsidR="00F1133F" w:rsidRPr="006001B3" w:rsidRDefault="003A5C7F" w:rsidP="006001B3">
      <w:pPr>
        <w:pStyle w:val="ListParagraph"/>
        <w:numPr>
          <w:ilvl w:val="1"/>
          <w:numId w:val="9"/>
        </w:numPr>
      </w:pPr>
      <w:r>
        <w:rPr>
          <w:color w:val="000000"/>
        </w:rPr>
        <w:t xml:space="preserve">Diegėjo </w:t>
      </w:r>
      <w:r w:rsidRPr="006001B3">
        <w:t>sukurtos IS programinės įrangos dalies licencijos turi būti neriboto galiojimo laikotarpio ir turi turėti kitus būtinus leidimus naudoti ir redaguoti programinę įrangą.</w:t>
      </w:r>
    </w:p>
    <w:p w14:paraId="000000C3" w14:textId="77777777" w:rsidR="00F1133F" w:rsidRPr="006001B3" w:rsidRDefault="003A5C7F" w:rsidP="006001B3">
      <w:pPr>
        <w:pStyle w:val="ListParagraph"/>
        <w:numPr>
          <w:ilvl w:val="1"/>
          <w:numId w:val="9"/>
        </w:numPr>
      </w:pPr>
      <w:r w:rsidRPr="006001B3">
        <w:t>Visų kuriamos programinės įrangos licencijų mokesčiai ir licencijų kaina turi būti įskaičiuoti į pasiūlymo į kainą.</w:t>
      </w:r>
    </w:p>
    <w:p w14:paraId="000000C4" w14:textId="77777777" w:rsidR="00F1133F" w:rsidRDefault="003A5C7F" w:rsidP="006001B3">
      <w:pPr>
        <w:pStyle w:val="ListParagraph"/>
        <w:numPr>
          <w:ilvl w:val="1"/>
          <w:numId w:val="9"/>
        </w:numPr>
        <w:rPr>
          <w:color w:val="000000"/>
        </w:rPr>
      </w:pPr>
      <w:r w:rsidRPr="006001B3">
        <w:t>Visų sukurtų programinės įrangos komponentų naudojimas ir priežiūra negali ribojama autorių teisių ar kitų teisės</w:t>
      </w:r>
      <w:r>
        <w:rPr>
          <w:color w:val="000000"/>
        </w:rPr>
        <w:t xml:space="preserve"> aktų. </w:t>
      </w:r>
    </w:p>
    <w:p w14:paraId="000000C5" w14:textId="77777777" w:rsidR="00F1133F" w:rsidRDefault="003A5C7F" w:rsidP="004A48D4">
      <w:pPr>
        <w:pStyle w:val="Heading2"/>
      </w:pPr>
      <w:bookmarkStart w:id="17" w:name="_Toc223561692"/>
      <w:r>
        <w:t>Reikalavimai architektūrai ir programinės įrangos charakteristikoms</w:t>
      </w:r>
      <w:bookmarkEnd w:id="17"/>
    </w:p>
    <w:p w14:paraId="000000C6" w14:textId="7CADB914" w:rsidR="00F1133F" w:rsidRPr="006001B3" w:rsidRDefault="003A5C7F" w:rsidP="006001B3">
      <w:pPr>
        <w:pStyle w:val="ListParagraph"/>
        <w:numPr>
          <w:ilvl w:val="1"/>
          <w:numId w:val="9"/>
        </w:numPr>
      </w:pPr>
      <w:r w:rsidRPr="006001B3">
        <w:t>Kuriam</w:t>
      </w:r>
      <w:r w:rsidR="00960B29" w:rsidRPr="006001B3">
        <w:t>i</w:t>
      </w:r>
      <w:r w:rsidRPr="006001B3">
        <w:t xml:space="preserve"> komponenta</w:t>
      </w:r>
      <w:r w:rsidR="00960B29" w:rsidRPr="006001B3">
        <w:t>i</w:t>
      </w:r>
      <w:r w:rsidRPr="006001B3">
        <w:t xml:space="preserve"> turi būti sukurt</w:t>
      </w:r>
      <w:r w:rsidR="00960B29" w:rsidRPr="006001B3">
        <w:t>i</w:t>
      </w:r>
      <w:r w:rsidRPr="006001B3">
        <w:t xml:space="preserve"> kaip nepriklausom</w:t>
      </w:r>
      <w:r w:rsidR="00960B29" w:rsidRPr="006001B3">
        <w:t>i</w:t>
      </w:r>
      <w:r w:rsidRPr="006001B3">
        <w:t xml:space="preserve"> mikroservis</w:t>
      </w:r>
      <w:r w:rsidR="00960B29" w:rsidRPr="006001B3">
        <w:t>ai</w:t>
      </w:r>
      <w:r w:rsidRPr="006001B3">
        <w:t>, veikiant</w:t>
      </w:r>
      <w:r w:rsidR="00960B29" w:rsidRPr="006001B3">
        <w:t>y</w:t>
      </w:r>
      <w:r w:rsidRPr="006001B3">
        <w:t>s atskirai nuo esamos informacinės sistemos ir netrikdant</w:t>
      </w:r>
      <w:r w:rsidR="00960B29" w:rsidRPr="006001B3">
        <w:t>y</w:t>
      </w:r>
      <w:r w:rsidRPr="006001B3">
        <w:t>s pagrindinės sistemos veikimo, jos apkrovos ar duomenų apdorojimo procesų.</w:t>
      </w:r>
    </w:p>
    <w:p w14:paraId="000000C7" w14:textId="77777777" w:rsidR="00F1133F" w:rsidRPr="006001B3" w:rsidRDefault="003A5C7F" w:rsidP="006001B3">
      <w:pPr>
        <w:pStyle w:val="ListParagraph"/>
        <w:numPr>
          <w:ilvl w:val="1"/>
          <w:numId w:val="9"/>
        </w:numPr>
      </w:pPr>
      <w:r w:rsidRPr="006001B3">
        <w:t xml:space="preserve">Mikroserviso veikimas, klaidos ar prieinamumo sutrikimai neturi įtakoti pagrindinės sistemos stabilumo ar veikimo; sistemos komponentai turi būti atsparūs vienas kito sutrikimams (angl. </w:t>
      </w:r>
      <w:r w:rsidRPr="006001B3">
        <w:rPr>
          <w:i/>
          <w:iCs/>
        </w:rPr>
        <w:t>fault isolation</w:t>
      </w:r>
      <w:r w:rsidRPr="006001B3">
        <w:t>).</w:t>
      </w:r>
    </w:p>
    <w:p w14:paraId="000000C8" w14:textId="77777777" w:rsidR="00F1133F" w:rsidRPr="006001B3" w:rsidRDefault="003A5C7F" w:rsidP="006001B3">
      <w:pPr>
        <w:pStyle w:val="ListParagraph"/>
        <w:numPr>
          <w:ilvl w:val="1"/>
          <w:numId w:val="9"/>
        </w:numPr>
      </w:pPr>
      <w:r w:rsidRPr="006001B3">
        <w:lastRenderedPageBreak/>
        <w:t>Mikroservisas turi būti diegiamas kaip atskiras komponentas, turintis galimybę dirbti su kitais mikroservisais per API be tiesioginės priklausomybės nuo esamos STEAM IS komponentų.</w:t>
      </w:r>
    </w:p>
    <w:p w14:paraId="000000C9" w14:textId="77777777" w:rsidR="00F1133F" w:rsidRPr="006001B3" w:rsidRDefault="003A5C7F" w:rsidP="006001B3">
      <w:pPr>
        <w:pStyle w:val="ListParagraph"/>
        <w:numPr>
          <w:ilvl w:val="1"/>
          <w:numId w:val="9"/>
        </w:numPr>
      </w:pPr>
      <w:r w:rsidRPr="006001B3">
        <w:t>Mikroservisų sąveika turi būti realizuota naudojant REST API arba kitą plačiai naudojamą integracinėms sąsajoms skirtą protokolą, užtikrinant standartizuotus duomenų mainų formatus (JSON ar lygiaverčius).</w:t>
      </w:r>
    </w:p>
    <w:p w14:paraId="000000CA" w14:textId="77777777" w:rsidR="00F1133F" w:rsidRPr="006001B3" w:rsidRDefault="003A5C7F" w:rsidP="006001B3">
      <w:pPr>
        <w:pStyle w:val="ListParagraph"/>
        <w:numPr>
          <w:ilvl w:val="1"/>
          <w:numId w:val="9"/>
        </w:numPr>
      </w:pPr>
      <w:r w:rsidRPr="006001B3">
        <w:t>Visi mikroserviso API turi būti dokumentuoti OpenAPI (pavyzdžiui, naudojant Swagger) ar lygiaverčiu formatu ir pateikti PO kartu su diegimu.</w:t>
      </w:r>
    </w:p>
    <w:p w14:paraId="000000CB" w14:textId="77777777" w:rsidR="00F1133F" w:rsidRPr="006001B3" w:rsidRDefault="003A5C7F" w:rsidP="006001B3">
      <w:pPr>
        <w:pStyle w:val="ListParagraph"/>
        <w:numPr>
          <w:ilvl w:val="1"/>
          <w:numId w:val="9"/>
        </w:numPr>
      </w:pPr>
      <w:r w:rsidRPr="006001B3">
        <w:t>Mikroserviso duomenų saugojimas turi būti izoliuotas nuo pagrindinės sistemos: mikroservisas turi turėti savo duomenų bazę ar duomenų saugyklą, užtikrinant duomenų vientisumą ir nepriklausomumą.</w:t>
      </w:r>
    </w:p>
    <w:p w14:paraId="000000CC" w14:textId="77777777" w:rsidR="00F1133F" w:rsidRPr="006001B3" w:rsidRDefault="003A5C7F" w:rsidP="006001B3">
      <w:pPr>
        <w:pStyle w:val="ListParagraph"/>
        <w:numPr>
          <w:ilvl w:val="1"/>
          <w:numId w:val="9"/>
        </w:numPr>
      </w:pPr>
      <w:r w:rsidRPr="006001B3">
        <w:t>Mikroserviso prieigos ir autorizavimo mechanizmai turi būti suderinti su esamos sistemos saugumo architektūra, bet diegiami taip, kad būtų įmanoma keisti mikroservisą nekeičiant kitos sistemos dalies.</w:t>
      </w:r>
    </w:p>
    <w:p w14:paraId="000000CD" w14:textId="77777777" w:rsidR="00F1133F" w:rsidRPr="006001B3" w:rsidRDefault="003A5C7F" w:rsidP="006001B3">
      <w:pPr>
        <w:pStyle w:val="ListParagraph"/>
        <w:numPr>
          <w:ilvl w:val="1"/>
          <w:numId w:val="9"/>
        </w:numPr>
      </w:pPr>
      <w:r w:rsidRPr="006001B3">
        <w:t>Mikroserviso veikimas turi būti stebimas naudojant centralizuotą logų ir metrikų rinkimo mechanizmą, užtikrinant integraciją su esama monitoringo infrastruktūra (pvz., ELK, Prometheus ar lygiaverčiais).</w:t>
      </w:r>
    </w:p>
    <w:p w14:paraId="000000CE" w14:textId="77777777" w:rsidR="00F1133F" w:rsidRPr="006001B3" w:rsidRDefault="003A5C7F" w:rsidP="006001B3">
      <w:pPr>
        <w:pStyle w:val="ListParagraph"/>
        <w:numPr>
          <w:ilvl w:val="1"/>
          <w:numId w:val="9"/>
        </w:numPr>
      </w:pPr>
      <w:r w:rsidRPr="006001B3">
        <w:t xml:space="preserve">Diegimo (angl. </w:t>
      </w:r>
      <w:r w:rsidRPr="006001B3">
        <w:rPr>
          <w:i/>
          <w:iCs/>
        </w:rPr>
        <w:t>deployment</w:t>
      </w:r>
      <w:r w:rsidRPr="006001B3">
        <w:t>) procesas turi būti nepriklausomas nuo pagrindinės sistemos diegimo proceso ir turi būti vykdomas atskirai.</w:t>
      </w:r>
    </w:p>
    <w:p w14:paraId="000000CF" w14:textId="77777777" w:rsidR="00F1133F" w:rsidRPr="006001B3" w:rsidRDefault="003A5C7F" w:rsidP="006001B3">
      <w:pPr>
        <w:pStyle w:val="ListParagraph"/>
        <w:numPr>
          <w:ilvl w:val="1"/>
          <w:numId w:val="9"/>
        </w:numPr>
      </w:pPr>
      <w:r w:rsidRPr="006001B3">
        <w:t>Mikroservisas turi būti sukurtas taip, kad ateityje būtų galima jį pakeisti, išplėsti ar pašalinti nesutrikdant kitos sistemos veikimo ir nedarant pakeitimų esamos sistemos pagrindiniuose moduliuose.</w:t>
      </w:r>
    </w:p>
    <w:p w14:paraId="000000D0" w14:textId="77777777" w:rsidR="00F1133F" w:rsidRPr="006001B3" w:rsidRDefault="003A5C7F" w:rsidP="006001B3">
      <w:pPr>
        <w:pStyle w:val="ListParagraph"/>
        <w:numPr>
          <w:ilvl w:val="1"/>
          <w:numId w:val="9"/>
        </w:numPr>
      </w:pPr>
      <w:r w:rsidRPr="006001B3">
        <w:t xml:space="preserve">Kuriamas mikroservisas turi turėti aiškiai apibrėžtas ribines sąsajas ir priklausomybes, kad būtų išvengta „tvirtų jungčių“ (angl. </w:t>
      </w:r>
      <w:r w:rsidRPr="006001B3">
        <w:rPr>
          <w:i/>
          <w:iCs/>
        </w:rPr>
        <w:t>tight coupling</w:t>
      </w:r>
      <w:r w:rsidRPr="006001B3">
        <w:t>) ir būtų išlaikytas architektūrinis lankstumas.</w:t>
      </w:r>
    </w:p>
    <w:p w14:paraId="000000D1" w14:textId="05E36162" w:rsidR="00F1133F" w:rsidRPr="006001B3" w:rsidRDefault="003A5C7F" w:rsidP="006001B3">
      <w:pPr>
        <w:pStyle w:val="ListParagraph"/>
        <w:numPr>
          <w:ilvl w:val="1"/>
          <w:numId w:val="9"/>
        </w:numPr>
      </w:pPr>
      <w:r w:rsidRPr="006001B3">
        <w:t xml:space="preserve">Visi </w:t>
      </w:r>
      <w:r w:rsidR="006001B3">
        <w:t>MĮP</w:t>
      </w:r>
      <w:r w:rsidRPr="006001B3">
        <w:t xml:space="preserve"> posistemės funkciniai komponentai turi pilnai palaikyti Unicode (UTF-8) standartą, užtikrinant teisingą visų naudojamų kalbų simbolių apdorojimą, saugojimą ir atvaizdavimą. </w:t>
      </w:r>
    </w:p>
    <w:p w14:paraId="000000D2" w14:textId="77777777" w:rsidR="00F1133F" w:rsidRPr="006001B3" w:rsidRDefault="003A5C7F" w:rsidP="006001B3">
      <w:pPr>
        <w:pStyle w:val="ListParagraph"/>
        <w:numPr>
          <w:ilvl w:val="1"/>
          <w:numId w:val="9"/>
        </w:numPr>
      </w:pPr>
      <w:r w:rsidRPr="006001B3">
        <w:t xml:space="preserve">Jeigu sutarties galiojimo metu kuriam nors kuriamos posistemės komponentui išleidžiama nauja programinės įrangos versija, diegėjas ją turi atnaujinti ne vėliau kaip per 3 mėnesius nuo oficialios versijos išleidimo datos, užtikrinant suderinamumą ir stabilų komponentų veikimą. </w:t>
      </w:r>
    </w:p>
    <w:p w14:paraId="000000D3" w14:textId="77777777" w:rsidR="00F1133F" w:rsidRPr="006001B3" w:rsidRDefault="003A5C7F" w:rsidP="006001B3">
      <w:pPr>
        <w:pStyle w:val="ListParagraph"/>
        <w:numPr>
          <w:ilvl w:val="1"/>
          <w:numId w:val="9"/>
        </w:numPr>
      </w:pPr>
      <w:r w:rsidRPr="006001B3">
        <w:lastRenderedPageBreak/>
        <w:t xml:space="preserve">Sistemos architektūra turi būti grindžiama plačiai pripažintais ir rinkoje taikomais technologiniais standartais, tokiais kaip REST, SOA, JEE, OSGi, JMX, JPA, SSL, MTOM ar lygiaverčiais. </w:t>
      </w:r>
    </w:p>
    <w:p w14:paraId="000000D4" w14:textId="77777777" w:rsidR="00F1133F" w:rsidRPr="006001B3" w:rsidRDefault="003A5C7F" w:rsidP="006001B3">
      <w:pPr>
        <w:pStyle w:val="ListParagraph"/>
        <w:numPr>
          <w:ilvl w:val="1"/>
          <w:numId w:val="9"/>
        </w:numPr>
      </w:pPr>
      <w:r w:rsidRPr="006001B3">
        <w:t xml:space="preserve">Visi sistemos komponentai turi būti tarpusavyje integruoti taip, kad būtų išlaikytas duomenų vientisumas, nuoseklumas ir vienareikšmiškumas, nepriklausomai nuo komponentų paskirties ar funkcionalumo. </w:t>
      </w:r>
    </w:p>
    <w:p w14:paraId="000000D5" w14:textId="77777777" w:rsidR="00F1133F" w:rsidRPr="006001B3" w:rsidRDefault="003A5C7F" w:rsidP="006001B3">
      <w:pPr>
        <w:pStyle w:val="ListParagraph"/>
        <w:numPr>
          <w:ilvl w:val="1"/>
          <w:numId w:val="9"/>
        </w:numPr>
      </w:pPr>
      <w:r w:rsidRPr="006001B3">
        <w:t xml:space="preserve">Sistemos komponentų kūrimas turi būti atliekamas naudojant automatizuotus testus, o diegiamiems komponentams turi būti pateiktos automatizuotos testavimo galimybės, leidžiančios užtikrinti stabilų komponentų veikimą prieš juos įdiegiant. </w:t>
      </w:r>
    </w:p>
    <w:p w14:paraId="000000D6" w14:textId="77777777" w:rsidR="00F1133F" w:rsidRPr="006001B3" w:rsidRDefault="003A5C7F" w:rsidP="006001B3">
      <w:pPr>
        <w:pStyle w:val="ListParagraph"/>
        <w:numPr>
          <w:ilvl w:val="1"/>
          <w:numId w:val="9"/>
        </w:numPr>
      </w:pPr>
      <w:r w:rsidRPr="006001B3">
        <w:t xml:space="preserve">Informacinės sistemos programinės įrangos surinkimo, komplektavimo, diegimo ir saugojimo (angl. </w:t>
      </w:r>
      <w:r w:rsidRPr="006001B3">
        <w:rPr>
          <w:i/>
          <w:iCs/>
        </w:rPr>
        <w:t>deployment</w:t>
      </w:r>
      <w:r w:rsidRPr="006001B3">
        <w:t xml:space="preserve">) priemonės turi būti tarpusavyje integruotos, nuoseklios ir lengvai valdomos, užtikrinant sklandų diegimo procesą. </w:t>
      </w:r>
    </w:p>
    <w:p w14:paraId="000000D7" w14:textId="77777777" w:rsidR="00F1133F" w:rsidRDefault="003A5C7F" w:rsidP="006001B3">
      <w:pPr>
        <w:pStyle w:val="ListParagraph"/>
        <w:numPr>
          <w:ilvl w:val="1"/>
          <w:numId w:val="9"/>
        </w:numPr>
        <w:rPr>
          <w:color w:val="000000"/>
        </w:rPr>
      </w:pPr>
      <w:r w:rsidRPr="006001B3">
        <w:t>Sistemos vidiniai parametrai</w:t>
      </w:r>
      <w:r>
        <w:rPr>
          <w:color w:val="000000"/>
        </w:rPr>
        <w:t xml:space="preserve"> turi būti prieinami stebėjimui ir keitimui, kad būtų galima identifikuoti veikimo sutrikimus, stebėti apkrovas ir atlikti konfigūracinius pakeitimus be sistemos darbo trikdžių.</w:t>
      </w:r>
    </w:p>
    <w:p w14:paraId="000000D8" w14:textId="77777777" w:rsidR="00F1133F" w:rsidRDefault="003A5C7F" w:rsidP="004A48D4">
      <w:pPr>
        <w:pStyle w:val="Heading2"/>
      </w:pPr>
      <w:bookmarkStart w:id="18" w:name="_Toc223561693"/>
      <w:r>
        <w:t>Saugumas ir konfidencialumas</w:t>
      </w:r>
      <w:bookmarkEnd w:id="18"/>
    </w:p>
    <w:p w14:paraId="000000D9" w14:textId="77777777" w:rsidR="00F1133F" w:rsidRPr="006001B3" w:rsidRDefault="003A5C7F" w:rsidP="006001B3">
      <w:pPr>
        <w:pStyle w:val="ListParagraph"/>
        <w:numPr>
          <w:ilvl w:val="1"/>
          <w:numId w:val="9"/>
        </w:numPr>
      </w:pPr>
      <w:r w:rsidRPr="006001B3">
        <w:t>Duomenų perdavimas ir saugomi duomenys turi būti apsaugoti nuo sąmoningo iškraipymo.</w:t>
      </w:r>
    </w:p>
    <w:p w14:paraId="000000DA" w14:textId="77777777" w:rsidR="00F1133F" w:rsidRPr="006001B3" w:rsidRDefault="003A5C7F" w:rsidP="006001B3">
      <w:pPr>
        <w:pStyle w:val="ListParagraph"/>
        <w:numPr>
          <w:ilvl w:val="1"/>
          <w:numId w:val="9"/>
        </w:numPr>
      </w:pPr>
      <w:r w:rsidRPr="006001B3">
        <w:t>Visi Sistemoje saugojami asmens ir kiti jautrūs duomenys privalo būti šifruojami. Šifravimo priemonės (DBVS, operacinės sistemos ar aplikacijų) turės būti parenkamos ir suderintos su PO priklausomai nuo duomenų jautrumo lygio, greitaveikos poreikių ir kitų faktorių. Taip pat turės atitikti aktualius susijusius Europos sąjungos ir nacionalinius reglamentus ir direktyvų reikalavimus, sprendinius suderinus su PO.</w:t>
      </w:r>
    </w:p>
    <w:p w14:paraId="000000DB" w14:textId="77777777" w:rsidR="00F1133F" w:rsidRPr="006001B3" w:rsidRDefault="003A5C7F" w:rsidP="006001B3">
      <w:pPr>
        <w:pStyle w:val="ListParagraph"/>
        <w:numPr>
          <w:ilvl w:val="1"/>
          <w:numId w:val="9"/>
        </w:numPr>
      </w:pPr>
      <w:r w:rsidRPr="006001B3">
        <w:t>Sistemos naudojamos administracinės, organizacinės ir teisinės priemonės turi užtikrinti:</w:t>
      </w:r>
    </w:p>
    <w:p w14:paraId="000000DC" w14:textId="77777777" w:rsidR="00F1133F" w:rsidRPr="006001B3" w:rsidRDefault="003A5C7F" w:rsidP="006001B3">
      <w:pPr>
        <w:pStyle w:val="ListParagraph"/>
        <w:numPr>
          <w:ilvl w:val="2"/>
          <w:numId w:val="9"/>
        </w:numPr>
      </w:pPr>
      <w:r w:rsidRPr="006001B3">
        <w:t>duomenų konfidencialumą: duomenis turi tvarkyti ir naudoti tik tie asmenys, kuriems yra suteikiamos atitinkamos teisės;</w:t>
      </w:r>
    </w:p>
    <w:p w14:paraId="000000DD" w14:textId="77777777" w:rsidR="00F1133F" w:rsidRPr="006001B3" w:rsidRDefault="003A5C7F" w:rsidP="006001B3">
      <w:pPr>
        <w:pStyle w:val="ListParagraph"/>
        <w:numPr>
          <w:ilvl w:val="2"/>
          <w:numId w:val="9"/>
        </w:numPr>
      </w:pPr>
      <w:r w:rsidRPr="006001B3">
        <w:t>duomenų prieinamumą: duomenys ir komponentai turi būti prieinami tik naudotojams turintiems tam teisę.</w:t>
      </w:r>
    </w:p>
    <w:p w14:paraId="000000DE" w14:textId="77777777" w:rsidR="00F1133F" w:rsidRPr="006001B3" w:rsidRDefault="003A5C7F" w:rsidP="006001B3">
      <w:pPr>
        <w:pStyle w:val="ListParagraph"/>
        <w:numPr>
          <w:ilvl w:val="1"/>
          <w:numId w:val="9"/>
        </w:numPr>
      </w:pPr>
      <w:r w:rsidRPr="006001B3">
        <w:t>Duomenų sauga turi būti užtikrinama:</w:t>
      </w:r>
    </w:p>
    <w:p w14:paraId="000000DF" w14:textId="77777777" w:rsidR="00F1133F" w:rsidRPr="006001B3" w:rsidRDefault="003A5C7F" w:rsidP="006001B3">
      <w:pPr>
        <w:pStyle w:val="ListParagraph"/>
        <w:numPr>
          <w:ilvl w:val="2"/>
          <w:numId w:val="9"/>
        </w:numPr>
      </w:pPr>
      <w:r w:rsidRPr="006001B3">
        <w:t>užtikrinant duomenų vientisumą ir neprieštaringumą;</w:t>
      </w:r>
    </w:p>
    <w:p w14:paraId="000000E0" w14:textId="77777777" w:rsidR="00F1133F" w:rsidRPr="006001B3" w:rsidRDefault="003A5C7F" w:rsidP="006001B3">
      <w:pPr>
        <w:pStyle w:val="ListParagraph"/>
        <w:numPr>
          <w:ilvl w:val="2"/>
          <w:numId w:val="9"/>
        </w:numPr>
      </w:pPr>
      <w:r w:rsidRPr="006001B3">
        <w:lastRenderedPageBreak/>
        <w:t>darbui su moduliais IS naudotojus suskirstant į grupes pagal duomenų tvarkymo pobūdį, kai kuriems iš jų suteikiant specialiąsias teises (roles) atlikti tam tikrus tvarkymo veiksmus;</w:t>
      </w:r>
    </w:p>
    <w:p w14:paraId="000000E1" w14:textId="77777777" w:rsidR="00F1133F" w:rsidRPr="006001B3" w:rsidRDefault="003A5C7F" w:rsidP="006001B3">
      <w:pPr>
        <w:pStyle w:val="ListParagraph"/>
        <w:numPr>
          <w:ilvl w:val="2"/>
          <w:numId w:val="9"/>
        </w:numPr>
      </w:pPr>
      <w:r w:rsidRPr="006001B3">
        <w:t>saugoma informacija negali būti ištrinta jokiais kitais būdais ar aplinkybėmis, išskyrus PO numatytais atvejais.</w:t>
      </w:r>
    </w:p>
    <w:p w14:paraId="000000E2" w14:textId="77777777" w:rsidR="00F1133F" w:rsidRPr="006001B3" w:rsidRDefault="003A5C7F" w:rsidP="006001B3">
      <w:pPr>
        <w:pStyle w:val="ListParagraph"/>
        <w:numPr>
          <w:ilvl w:val="1"/>
          <w:numId w:val="9"/>
        </w:numPr>
      </w:pPr>
      <w:r w:rsidRPr="006001B3">
        <w:t>Visi naudotojai, dirbantys su Sistema, turi būti autentifikuoti ir valdomi centralizuotai.</w:t>
      </w:r>
    </w:p>
    <w:p w14:paraId="000000E3" w14:textId="77777777" w:rsidR="00F1133F" w:rsidRPr="006001B3" w:rsidRDefault="003A5C7F" w:rsidP="006001B3">
      <w:pPr>
        <w:pStyle w:val="ListParagraph"/>
        <w:numPr>
          <w:ilvl w:val="1"/>
          <w:numId w:val="9"/>
        </w:numPr>
      </w:pPr>
      <w:r w:rsidRPr="006001B3">
        <w:t>IS naudotojų vardai, telefonai, kiti asmens duomenys, kuriems taikomos duomenų apsaugos įstatymo nuostatos, slaptažodžiai turi būti saugomi su tinkamu prieigos kontrolės užtikrinimu duomenų bazės lygmenyje.</w:t>
      </w:r>
    </w:p>
    <w:p w14:paraId="000000E4" w14:textId="77777777" w:rsidR="00F1133F" w:rsidRPr="006001B3" w:rsidRDefault="003A5C7F" w:rsidP="006001B3">
      <w:pPr>
        <w:pStyle w:val="ListParagraph"/>
        <w:numPr>
          <w:ilvl w:val="1"/>
          <w:numId w:val="9"/>
        </w:numPr>
      </w:pPr>
      <w:r w:rsidRPr="006001B3">
        <w:t>IS, veikdama darbiniame režime, privalo užtikrinti, kad įvykus nenumatytam įvykiui ar klaidai pateiks tik ribotą informaciją, kuri negalėtų būti panaudojama įsilaužiant į sistemą.</w:t>
      </w:r>
    </w:p>
    <w:p w14:paraId="000000E5" w14:textId="77777777" w:rsidR="00F1133F" w:rsidRPr="006001B3" w:rsidRDefault="003A5C7F" w:rsidP="006001B3">
      <w:pPr>
        <w:pStyle w:val="ListParagraph"/>
        <w:numPr>
          <w:ilvl w:val="1"/>
          <w:numId w:val="9"/>
        </w:numPr>
      </w:pPr>
      <w:r w:rsidRPr="006001B3">
        <w:t xml:space="preserve">Visi realizuojami moduliai turi būti susieti audito ir saugos moduliu, įgyvendinančiu veiksmų registravimo ir kontrolės mechanizmą (angl. </w:t>
      </w:r>
      <w:r w:rsidRPr="006001B3">
        <w:rPr>
          <w:i/>
          <w:iCs/>
        </w:rPr>
        <w:t>audit trail</w:t>
      </w:r>
      <w:r w:rsidRPr="006001B3">
        <w:t>).</w:t>
      </w:r>
    </w:p>
    <w:p w14:paraId="000000E6" w14:textId="77777777" w:rsidR="00F1133F" w:rsidRPr="006001B3" w:rsidRDefault="003A5C7F" w:rsidP="006001B3">
      <w:pPr>
        <w:pStyle w:val="ListParagraph"/>
        <w:numPr>
          <w:ilvl w:val="1"/>
          <w:numId w:val="9"/>
        </w:numPr>
      </w:pPr>
      <w:r w:rsidRPr="006001B3">
        <w:t xml:space="preserve">IS privalo užtikrinti tinkamą įvedimo laukų tikrinimą apsaugant nuo trečiųjų šalių pateikto programinio kodo vykdymo ar neleidžiamos peržiūrėti informacijos pateikimo (pvz., XSS (angl. </w:t>
      </w:r>
      <w:r w:rsidRPr="006001B3">
        <w:rPr>
          <w:i/>
          <w:iCs/>
        </w:rPr>
        <w:t>cross-site scripting</w:t>
      </w:r>
      <w:r w:rsidRPr="006001B3">
        <w:t xml:space="preserve">) ar SQL injekcijos (angl. </w:t>
      </w:r>
      <w:r w:rsidRPr="006001B3">
        <w:rPr>
          <w:i/>
          <w:iCs/>
        </w:rPr>
        <w:t>SQL injection</w:t>
      </w:r>
      <w:r w:rsidRPr="006001B3">
        <w:t>) atakos).</w:t>
      </w:r>
    </w:p>
    <w:p w14:paraId="000000E7" w14:textId="77777777" w:rsidR="00F1133F" w:rsidRDefault="003A5C7F" w:rsidP="006001B3">
      <w:pPr>
        <w:pStyle w:val="ListParagraph"/>
        <w:numPr>
          <w:ilvl w:val="1"/>
          <w:numId w:val="9"/>
        </w:numPr>
      </w:pPr>
      <w:r w:rsidRPr="006001B3">
        <w:t xml:space="preserve">IS turi būti apsaugota nuo paskirstytų ir daug resursų reikalaujančių atakų (angl. </w:t>
      </w:r>
      <w:r w:rsidRPr="006001B3">
        <w:rPr>
          <w:i/>
          <w:iCs/>
        </w:rPr>
        <w:t>distributed denial of service – DdoS</w:t>
      </w:r>
      <w:r w:rsidRPr="006001B3">
        <w:t>). Turi būti parinktas toks sprendimas, kad viešai prieinamiems sistemos komponentams vykdant</w:t>
      </w:r>
      <w:r>
        <w:rPr>
          <w:color w:val="000000"/>
        </w:rPr>
        <w:t xml:space="preserve"> DdoS ataką nesutriktų visos IS veikla.</w:t>
      </w:r>
    </w:p>
    <w:p w14:paraId="000000E8" w14:textId="77777777" w:rsidR="00F1133F" w:rsidRDefault="003A5C7F" w:rsidP="004A48D4">
      <w:pPr>
        <w:pStyle w:val="Heading2"/>
      </w:pPr>
      <w:bookmarkStart w:id="19" w:name="_Toc223561694"/>
      <w:r>
        <w:t xml:space="preserve">IS </w:t>
      </w:r>
      <w:sdt>
        <w:sdtPr>
          <w:tag w:val="goog_rdk_4"/>
          <w:id w:val="585027058"/>
        </w:sdtPr>
        <w:sdtEndPr/>
        <w:sdtContent/>
      </w:sdt>
      <w:r>
        <w:t>eksploatavimas</w:t>
      </w:r>
      <w:bookmarkEnd w:id="19"/>
    </w:p>
    <w:p w14:paraId="000000E9" w14:textId="77777777" w:rsidR="00F1133F" w:rsidRDefault="003A5C7F" w:rsidP="006001B3">
      <w:pPr>
        <w:pStyle w:val="ListParagraph"/>
        <w:numPr>
          <w:ilvl w:val="1"/>
          <w:numId w:val="9"/>
        </w:numPr>
      </w:pPr>
      <w:r w:rsidRPr="006001B3">
        <w:t>Programinės įrangos modifikavimas, tobulinimas ir klaidų taisymas negali turėti įtakos anksčiau įvestų duomenų vientisumui.</w:t>
      </w:r>
    </w:p>
    <w:p w14:paraId="16551AFE" w14:textId="77777777" w:rsidR="00960B29" w:rsidRDefault="00AE733E" w:rsidP="006001B3">
      <w:pPr>
        <w:pStyle w:val="ListParagraph"/>
        <w:numPr>
          <w:ilvl w:val="1"/>
          <w:numId w:val="9"/>
        </w:numPr>
      </w:pPr>
      <w:r>
        <w:t xml:space="preserve">Sistema turi būti įdiegta ir eksploatuojama esamos STEAM platformos infrastruktūroje, nekeičiat platformos veikimo </w:t>
      </w:r>
      <w:r w:rsidRPr="006001B3">
        <w:t>logikos</w:t>
      </w:r>
      <w:r>
        <w:t xml:space="preserve"> ir nebloginant kitų platformos dalių našumo, stabilumo ar saugos.</w:t>
      </w:r>
    </w:p>
    <w:p w14:paraId="78D678DD" w14:textId="77777777" w:rsidR="00960B29" w:rsidRDefault="00AE733E" w:rsidP="006001B3">
      <w:pPr>
        <w:pStyle w:val="ListParagraph"/>
        <w:numPr>
          <w:ilvl w:val="1"/>
          <w:numId w:val="9"/>
        </w:numPr>
      </w:pPr>
      <w:r>
        <w:t>Sistema turi užtikrinti prieinamumą ne mažesnį kaip 99,5 % per kalendorinį mėnesį, neskaičiuojant planinių priežiūros langų, apie kuriuos informuojama iš anksto.</w:t>
      </w:r>
    </w:p>
    <w:p w14:paraId="63F40A10" w14:textId="77777777" w:rsidR="00960B29" w:rsidRDefault="00AE733E" w:rsidP="006001B3">
      <w:pPr>
        <w:pStyle w:val="ListParagraph"/>
        <w:numPr>
          <w:ilvl w:val="1"/>
          <w:numId w:val="9"/>
        </w:numPr>
      </w:pPr>
      <w:r>
        <w:t>Sistema turi palaikyti planinių priežiūros darbų vykdymą, numatant priežiūros langus, atnaujinimus ir grąžinimo (</w:t>
      </w:r>
      <w:r w:rsidR="00960B29">
        <w:t xml:space="preserve">angl. </w:t>
      </w:r>
      <w:r w:rsidRPr="006001B3">
        <w:rPr>
          <w:i/>
          <w:iCs/>
        </w:rPr>
        <w:t>rollback</w:t>
      </w:r>
      <w:r>
        <w:t>) galimybę, jei po atnaujinimo nustatomi kritiniai sutrikimai.</w:t>
      </w:r>
    </w:p>
    <w:p w14:paraId="72974407" w14:textId="478439AC" w:rsidR="00960B29" w:rsidRDefault="00AE733E" w:rsidP="006001B3">
      <w:pPr>
        <w:pStyle w:val="ListParagraph"/>
        <w:numPr>
          <w:ilvl w:val="1"/>
          <w:numId w:val="9"/>
        </w:numPr>
      </w:pPr>
      <w:r>
        <w:lastRenderedPageBreak/>
        <w:t xml:space="preserve">Sistema turi užtikrinti našumą taip, kad įprastomis apkrovomis pagrindiniai viešos dalies puslapiai būtų pateikiami per </w:t>
      </w:r>
      <w:r w:rsidR="00960B29">
        <w:t>2 sek.</w:t>
      </w:r>
      <w:r>
        <w:t xml:space="preserve"> ir neviršytų esamos platformos nustatytų našumo ribų</w:t>
      </w:r>
      <w:r w:rsidR="00960B29">
        <w:t>.</w:t>
      </w:r>
    </w:p>
    <w:p w14:paraId="554EC00B" w14:textId="77777777" w:rsidR="00960B29" w:rsidRDefault="00AE733E" w:rsidP="006001B3">
      <w:pPr>
        <w:pStyle w:val="ListParagraph"/>
        <w:numPr>
          <w:ilvl w:val="1"/>
          <w:numId w:val="9"/>
        </w:numPr>
      </w:pPr>
      <w:r>
        <w:t>Sistema turi užtikrinti horizontalios arba vertikalios plėtros galimybę (</w:t>
      </w:r>
      <w:r w:rsidR="00960B29">
        <w:t xml:space="preserve">angl. </w:t>
      </w:r>
      <w:r w:rsidRPr="006001B3">
        <w:rPr>
          <w:i/>
          <w:iCs/>
        </w:rPr>
        <w:t>scalability</w:t>
      </w:r>
      <w:r>
        <w:t>) esamos platformos kontekste, didėjant turinio kiekiui (naujienos, renginiai, nuotraukos) ir lankytojų srautui.</w:t>
      </w:r>
    </w:p>
    <w:p w14:paraId="4B04F20C" w14:textId="2852E9ED" w:rsidR="00960B29" w:rsidRDefault="00AE733E" w:rsidP="006001B3">
      <w:pPr>
        <w:pStyle w:val="ListParagraph"/>
        <w:numPr>
          <w:ilvl w:val="1"/>
          <w:numId w:val="9"/>
        </w:numPr>
      </w:pPr>
      <w:r>
        <w:t>Sistema turi būti suderinama su esamos platformos atsarginių kopijų (</w:t>
      </w:r>
      <w:r w:rsidR="00960B29">
        <w:t xml:space="preserve">angl. </w:t>
      </w:r>
      <w:r w:rsidRPr="006001B3">
        <w:t>backup</w:t>
      </w:r>
      <w:r>
        <w:t xml:space="preserve">) politika, užtikrinant, kad </w:t>
      </w:r>
      <w:r w:rsidR="006001B3">
        <w:t>MĮP</w:t>
      </w:r>
      <w:r>
        <w:t xml:space="preserve"> turinys patektų į atsargines kopijas ir būtų atkuriamas kartu su visa platforma.</w:t>
      </w:r>
    </w:p>
    <w:p w14:paraId="60AE784E" w14:textId="7BB53314" w:rsidR="00960B29" w:rsidRDefault="00AE733E" w:rsidP="006001B3">
      <w:pPr>
        <w:pStyle w:val="ListParagraph"/>
        <w:numPr>
          <w:ilvl w:val="1"/>
          <w:numId w:val="9"/>
        </w:numPr>
      </w:pPr>
      <w:r>
        <w:t>Sistema turi būti stebima (</w:t>
      </w:r>
      <w:r w:rsidR="006001B3">
        <w:t xml:space="preserve">angl. </w:t>
      </w:r>
      <w:r w:rsidRPr="006001B3">
        <w:rPr>
          <w:i/>
          <w:iCs/>
        </w:rPr>
        <w:t>monitoring</w:t>
      </w:r>
      <w:r>
        <w:t>) pagal esamus platformos stebėsenos sprendimus, renkant pagrindinius veikimo rodiklius (pvz., klaidų skaičius, atsako laikas, resursų panaudojimas) ir užtikrinant incidentų identifikavimą.</w:t>
      </w:r>
    </w:p>
    <w:p w14:paraId="27F57AF6" w14:textId="77777777" w:rsidR="00960B29" w:rsidRDefault="00AE733E" w:rsidP="006001B3">
      <w:pPr>
        <w:pStyle w:val="ListParagraph"/>
        <w:numPr>
          <w:ilvl w:val="1"/>
          <w:numId w:val="9"/>
        </w:numPr>
      </w:pPr>
      <w:r>
        <w:t>Sistema turi užtikrinti konfigūracijų valdymą taip, kad visi aplinkos nustatymai (pvz., žemėlapio teikėjo raktai, el. pašto nustatymai, talpyklos parametrai) būtų valdomi konfigūracijose ir nebūtų „kietai įrašyti“</w:t>
      </w:r>
      <w:r w:rsidR="00960B29">
        <w:t xml:space="preserve"> (angl. </w:t>
      </w:r>
      <w:r w:rsidR="00960B29" w:rsidRPr="006001B3">
        <w:rPr>
          <w:i/>
          <w:iCs/>
        </w:rPr>
        <w:t>hardcode</w:t>
      </w:r>
      <w:r w:rsidR="00960B29">
        <w:t>)</w:t>
      </w:r>
      <w:r>
        <w:t xml:space="preserve"> programiniame kode.</w:t>
      </w:r>
    </w:p>
    <w:p w14:paraId="0E18B3DD" w14:textId="77777777" w:rsidR="00960B29" w:rsidRDefault="00AE733E" w:rsidP="006001B3">
      <w:pPr>
        <w:pStyle w:val="ListParagraph"/>
        <w:numPr>
          <w:ilvl w:val="1"/>
          <w:numId w:val="9"/>
        </w:numPr>
      </w:pPr>
      <w:r>
        <w:t>Sistema turi užtikrinti, kad diegimo metu būtų išlaikytas esamos platformos vizualinis vientisumas, laikantis bendrų dizaino ir prieinamumo principų, o nauji puslapiai ir komponentai būtų suderinti su bendra platformos vartotojo sąsaja.</w:t>
      </w:r>
    </w:p>
    <w:p w14:paraId="43A0FE39" w14:textId="459051BD" w:rsidR="00960B29" w:rsidRDefault="00AE733E" w:rsidP="006001B3">
      <w:pPr>
        <w:pStyle w:val="ListParagraph"/>
        <w:numPr>
          <w:ilvl w:val="1"/>
          <w:numId w:val="9"/>
        </w:numPr>
      </w:pPr>
      <w:r>
        <w:t>Sistema turi užtikrinti talpyklos (</w:t>
      </w:r>
      <w:r w:rsidR="006001B3">
        <w:t xml:space="preserve">angl. </w:t>
      </w:r>
      <w:r w:rsidRPr="006001B3">
        <w:rPr>
          <w:i/>
          <w:iCs/>
        </w:rPr>
        <w:t>cache</w:t>
      </w:r>
      <w:r>
        <w:t>) naudojimo suderinamumą su platforma, kad būtų pasiektas optimalus greitis viešoje dalyje ir nebūtų pateikiamas pasenęs turinys ilgiau nei leidžia platformos taisyklės.</w:t>
      </w:r>
    </w:p>
    <w:p w14:paraId="000000EA" w14:textId="0DA284F4" w:rsidR="00F1133F" w:rsidRPr="00960B29" w:rsidRDefault="00AE733E" w:rsidP="006001B3">
      <w:pPr>
        <w:pStyle w:val="ListParagraph"/>
        <w:numPr>
          <w:ilvl w:val="1"/>
          <w:numId w:val="9"/>
        </w:numPr>
      </w:pPr>
      <w:r>
        <w:t xml:space="preserve">Sistema turi užtikrinti testavimo aplinką ir diegimo praktiką, kad prieš įkeliant pakeitimus į gamybinę aplinką jie būtų patikrinti </w:t>
      </w:r>
      <w:r w:rsidR="006001B3">
        <w:t>testavimo</w:t>
      </w:r>
      <w:r>
        <w:t xml:space="preserve"> aplinkoje, įskaitant regresinį testavimą (ypač žemėlapio, filtravimo, galerijų ir sutikimų logikos).</w:t>
      </w:r>
    </w:p>
    <w:sectPr w:rsidR="00F1133F" w:rsidRPr="00960B29">
      <w:footerReference w:type="default" r:id="rId16"/>
      <w:headerReference w:type="first" r:id="rId17"/>
      <w:pgSz w:w="11906" w:h="16838"/>
      <w:pgMar w:top="1440" w:right="1080" w:bottom="1440" w:left="1080" w:header="567" w:footer="709" w:gutter="0"/>
      <w:pgNumType w:start="1"/>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E125F32" w14:textId="77777777" w:rsidR="00A505C1" w:rsidRDefault="00A505C1">
      <w:pPr>
        <w:spacing w:line="240" w:lineRule="auto"/>
      </w:pPr>
      <w:r>
        <w:separator/>
      </w:r>
    </w:p>
  </w:endnote>
  <w:endnote w:type="continuationSeparator" w:id="0">
    <w:p w14:paraId="32615A6F" w14:textId="77777777" w:rsidR="00A505C1" w:rsidRDefault="00A505C1">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Noto Sans Symbols">
    <w:charset w:val="00"/>
    <w:family w:val="auto"/>
    <w:pitch w:val="default"/>
    <w:embedRegular r:id="rId1" w:fontKey="{3C674419-C0A3-49D4-B400-DFA3C9FA8908}"/>
  </w:font>
  <w:font w:name="Courier New">
    <w:panose1 w:val="02070309020205020404"/>
    <w:charset w:val="00"/>
    <w:family w:val="modern"/>
    <w:pitch w:val="fixed"/>
    <w:sig w:usb0="E0002EFF" w:usb1="C0007843" w:usb2="00000009" w:usb3="00000000" w:csb0="000001FF" w:csb1="00000000"/>
  </w:font>
  <w:font w:name="Times New Roman Bold">
    <w:panose1 w:val="02020803070505020304"/>
    <w:charset w:val="00"/>
    <w:family w:val="roman"/>
    <w:notTrueType/>
    <w:pitch w:val="default"/>
  </w:font>
  <w:font w:name="Segoe UI">
    <w:panose1 w:val="020B0502040204020203"/>
    <w:charset w:val="00"/>
    <w:family w:val="swiss"/>
    <w:pitch w:val="variable"/>
    <w:sig w:usb0="E4002EFF" w:usb1="C000E47F" w:usb2="00000009" w:usb3="00000000" w:csb0="000001FF" w:csb1="00000000"/>
    <w:embedRegular r:id="rId2" w:fontKey="{713D13FD-EFA0-4D50-9FE2-83C035B28184}"/>
  </w:font>
  <w:font w:name="Trebuchet MS">
    <w:panose1 w:val="020B0603020202020204"/>
    <w:charset w:val="00"/>
    <w:family w:val="swiss"/>
    <w:pitch w:val="variable"/>
    <w:sig w:usb0="00000687" w:usb1="00000000" w:usb2="00000000" w:usb3="00000000" w:csb0="0000009F" w:csb1="00000000"/>
    <w:embedRegular r:id="rId3" w:fontKey="{BA068797-EFF2-45F6-B93B-BA3919BF20D9}"/>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4" w:fontKey="{F10D02CE-1C10-4C11-A280-BD67A4720B8F}"/>
  </w:font>
  <w:font w:name="Calibri Light">
    <w:panose1 w:val="020F0302020204030204"/>
    <w:charset w:val="00"/>
    <w:family w:val="swiss"/>
    <w:pitch w:val="variable"/>
    <w:sig w:usb0="E4002EFF" w:usb1="C200247B" w:usb2="00000009" w:usb3="00000000" w:csb0="000001FF" w:csb1="00000000"/>
    <w:embedRegular r:id="rId5" w:fontKey="{912C037B-AA4B-4467-A30B-EC6AAAD02910}"/>
    <w:embedBold r:id="rId6" w:fontKey="{E834AD05-113E-4F61-A213-BE532A2941C3}"/>
  </w:font>
  <w:font w:name="Montserrat">
    <w:charset w:val="00"/>
    <w:family w:val="auto"/>
    <w:pitch w:val="variable"/>
    <w:sig w:usb0="2000020F" w:usb1="00000003" w:usb2="00000000" w:usb3="00000000" w:csb0="00000197" w:csb1="00000000"/>
    <w:embedRegular r:id="rId7" w:fontKey="{2885431C-B930-4472-A7A0-04226A890313}"/>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embedBold r:id="rId8" w:fontKey="{7DD4EAF9-778A-456B-84CB-4BA2AEB399C8}"/>
  </w:font>
  <w:font w:name="Georgia">
    <w:panose1 w:val="02040502050405020303"/>
    <w:charset w:val="00"/>
    <w:family w:val="roman"/>
    <w:pitch w:val="variable"/>
    <w:sig w:usb0="00000287" w:usb1="00000000" w:usb2="00000000" w:usb3="00000000" w:csb0="0000009F" w:csb1="00000000"/>
    <w:embedItalic r:id="rId9" w:fontKey="{4302EA60-1FB4-4174-A763-FDF29D865123}"/>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0EB" w14:textId="3F667612" w:rsidR="00F1133F" w:rsidRDefault="003A5C7F">
    <w:pPr>
      <w:pBdr>
        <w:top w:val="nil"/>
        <w:left w:val="nil"/>
        <w:bottom w:val="nil"/>
        <w:right w:val="nil"/>
        <w:between w:val="nil"/>
      </w:pBdr>
      <w:tabs>
        <w:tab w:val="center" w:pos="4153"/>
        <w:tab w:val="right" w:pos="8306"/>
      </w:tabs>
      <w:jc w:val="right"/>
      <w:rPr>
        <w:color w:val="000000"/>
      </w:rPr>
    </w:pPr>
    <w:r>
      <w:rPr>
        <w:color w:val="000000"/>
      </w:rPr>
      <w:fldChar w:fldCharType="begin"/>
    </w:r>
    <w:r>
      <w:rPr>
        <w:color w:val="000000"/>
      </w:rPr>
      <w:instrText>PAGE</w:instrText>
    </w:r>
    <w:r>
      <w:rPr>
        <w:color w:val="000000"/>
      </w:rPr>
      <w:fldChar w:fldCharType="separate"/>
    </w:r>
    <w:r w:rsidR="004A48D4">
      <w:rPr>
        <w:noProof/>
        <w:color w:val="000000"/>
      </w:rPr>
      <w:t>2</w:t>
    </w:r>
    <w:r>
      <w:rPr>
        <w:color w:val="000000"/>
      </w:rPr>
      <w:fldChar w:fldCharType="end"/>
    </w:r>
  </w:p>
  <w:p w14:paraId="000000EC" w14:textId="77777777" w:rsidR="00F1133F" w:rsidRDefault="00F1133F">
    <w:pPr>
      <w:pBdr>
        <w:top w:val="nil"/>
        <w:left w:val="nil"/>
        <w:bottom w:val="nil"/>
        <w:right w:val="nil"/>
        <w:between w:val="nil"/>
      </w:pBdr>
      <w:tabs>
        <w:tab w:val="center" w:pos="4153"/>
        <w:tab w:val="right" w:pos="8306"/>
      </w:tabs>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AA8115B" w14:textId="77777777" w:rsidR="00A505C1" w:rsidRDefault="00A505C1">
      <w:pPr>
        <w:spacing w:line="240" w:lineRule="auto"/>
      </w:pPr>
      <w:r>
        <w:separator/>
      </w:r>
    </w:p>
  </w:footnote>
  <w:footnote w:type="continuationSeparator" w:id="0">
    <w:p w14:paraId="6761C410" w14:textId="77777777" w:rsidR="00A505C1" w:rsidRDefault="00A505C1">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E72324C" w14:textId="0DB34057" w:rsidR="001D3FA8" w:rsidRDefault="001D3FA8" w:rsidP="001D3FA8">
    <w:pPr>
      <w:pStyle w:val="Header"/>
      <w:jc w:val="right"/>
    </w:pPr>
    <w:r w:rsidRPr="001D3FA8">
      <w:t>Specialiųjų pirkimo sąlygų 2 priedas „Techninė specifikacija“</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C40945"/>
    <w:multiLevelType w:val="multilevel"/>
    <w:tmpl w:val="D6B6A1CC"/>
    <w:lvl w:ilvl="0">
      <w:start w:val="1"/>
      <w:numFmt w:val="decimal"/>
      <w:lvlText w:val="%1."/>
      <w:lvlJc w:val="left"/>
      <w:pPr>
        <w:ind w:left="360" w:hanging="360"/>
      </w:pPr>
    </w:lvl>
    <w:lvl w:ilvl="1">
      <w:start w:val="1"/>
      <w:numFmt w:val="decimal"/>
      <w:pStyle w:val="Heading2"/>
      <w:lvlText w:val="%1.%2."/>
      <w:lvlJc w:val="left"/>
      <w:pPr>
        <w:ind w:left="792" w:hanging="432"/>
      </w:pPr>
    </w:lvl>
    <w:lvl w:ilvl="2">
      <w:start w:val="1"/>
      <w:numFmt w:val="decimal"/>
      <w:pStyle w:val="Heading3"/>
      <w:lvlText w:val="%1.%2.%3."/>
      <w:lvlJc w:val="left"/>
      <w:pPr>
        <w:ind w:left="1224" w:hanging="504"/>
      </w:pPr>
    </w:lvl>
    <w:lvl w:ilvl="3">
      <w:start w:val="1"/>
      <w:numFmt w:val="decimal"/>
      <w:lvlText w:val="%1.%2.%3.%4."/>
      <w:lvlJc w:val="left"/>
      <w:pPr>
        <w:ind w:left="1728" w:hanging="647"/>
      </w:pPr>
    </w:lvl>
    <w:lvl w:ilvl="4">
      <w:start w:val="1"/>
      <w:numFmt w:val="decimal"/>
      <w:lvlText w:val="%1.%2.%3.%4.%5."/>
      <w:lvlJc w:val="left"/>
      <w:pPr>
        <w:ind w:left="2232" w:hanging="792"/>
      </w:pPr>
    </w:lvl>
    <w:lvl w:ilvl="5">
      <w:start w:val="1"/>
      <w:numFmt w:val="decimal"/>
      <w:lvlText w:val="%1.%2.%3.%4.%5.%6."/>
      <w:lvlJc w:val="left"/>
      <w:pPr>
        <w:ind w:left="2736" w:hanging="935"/>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 w15:restartNumberingAfterBreak="0">
    <w:nsid w:val="05E854B0"/>
    <w:multiLevelType w:val="multilevel"/>
    <w:tmpl w:val="3AB833C8"/>
    <w:lvl w:ilvl="0">
      <w:start w:val="1"/>
      <w:numFmt w:val="decimal"/>
      <w:pStyle w:val="Heading20"/>
      <w:lvlText w:val="R-%1."/>
      <w:lvlJc w:val="left"/>
      <w:pPr>
        <w:ind w:left="360" w:hanging="360"/>
      </w:pPr>
    </w:lvl>
    <w:lvl w:ilvl="1">
      <w:start w:val="1"/>
      <w:numFmt w:val="lowerLetter"/>
      <w:pStyle w:val="Style2"/>
      <w:lvlText w:val="%2)"/>
      <w:lvlJc w:val="left"/>
      <w:pPr>
        <w:ind w:left="720" w:hanging="360"/>
      </w:pPr>
    </w:lvl>
    <w:lvl w:ilvl="2">
      <w:start w:val="1"/>
      <w:numFmt w:val="lowerRoman"/>
      <w:pStyle w:val="Style3"/>
      <w:lvlText w:val="%3)"/>
      <w:lvlJc w:val="left"/>
      <w:pPr>
        <w:ind w:left="1080" w:hanging="360"/>
      </w:pPr>
    </w:lvl>
    <w:lvl w:ilvl="3">
      <w:start w:val="1"/>
      <w:numFmt w:val="decimal"/>
      <w:pStyle w:val="Style4"/>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 w15:restartNumberingAfterBreak="0">
    <w:nsid w:val="2A425F26"/>
    <w:multiLevelType w:val="multilevel"/>
    <w:tmpl w:val="FD38D3B4"/>
    <w:lvl w:ilvl="0">
      <w:start w:val="1"/>
      <w:numFmt w:val="decimal"/>
      <w:lvlText w:val="LGM-%1."/>
      <w:lvlJc w:val="left"/>
      <w:pPr>
        <w:ind w:left="360" w:hanging="360"/>
      </w:pPr>
      <w:rPr>
        <w:rFonts w:hint="default"/>
      </w:rPr>
    </w:lvl>
    <w:lvl w:ilvl="1">
      <w:start w:val="1"/>
      <w:numFmt w:val="decimal"/>
      <w:lvlText w:val="LGM-%1.%2."/>
      <w:lvlJc w:val="left"/>
      <w:pPr>
        <w:ind w:left="720" w:hanging="360"/>
      </w:pPr>
      <w:rPr>
        <w:rFonts w:hint="default"/>
      </w:rPr>
    </w:lvl>
    <w:lvl w:ilvl="2">
      <w:start w:val="1"/>
      <w:numFmt w:val="decimal"/>
      <w:lvlText w:val="LGM-%1.%2.%3."/>
      <w:lvlJc w:val="left"/>
      <w:pPr>
        <w:ind w:left="1080" w:hanging="360"/>
      </w:pPr>
      <w:rPr>
        <w:rFonts w:hint="default"/>
      </w:rPr>
    </w:lvl>
    <w:lvl w:ilvl="3">
      <w:start w:val="1"/>
      <w:numFmt w:val="lowerLetter"/>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 w15:restartNumberingAfterBreak="0">
    <w:nsid w:val="3B3F199D"/>
    <w:multiLevelType w:val="multilevel"/>
    <w:tmpl w:val="C414D598"/>
    <w:lvl w:ilvl="0">
      <w:start w:val="1"/>
      <w:numFmt w:val="decimal"/>
      <w:lvlText w:val="SA1-%1."/>
      <w:lvlJc w:val="left"/>
      <w:pPr>
        <w:ind w:left="360" w:hanging="360"/>
      </w:pPr>
      <w:rPr>
        <w:rFonts w:hint="default"/>
      </w:rPr>
    </w:lvl>
    <w:lvl w:ilvl="1">
      <w:start w:val="1"/>
      <w:numFmt w:val="decimal"/>
      <w:lvlText w:val="SA-1.%1.%2."/>
      <w:lvlJc w:val="left"/>
      <w:pPr>
        <w:ind w:left="720" w:hanging="360"/>
      </w:pPr>
      <w:rPr>
        <w:rFonts w:hint="default"/>
      </w:rPr>
    </w:lvl>
    <w:lvl w:ilvl="2">
      <w:start w:val="1"/>
      <w:numFmt w:val="lowerLetter"/>
      <w:lvlText w:val="%3)"/>
      <w:lvlJc w:val="left"/>
      <w:pPr>
        <w:ind w:left="1080" w:hanging="360"/>
      </w:pPr>
      <w:rPr>
        <w:rFonts w:hint="default"/>
      </w:rPr>
    </w:lvl>
    <w:lvl w:ilvl="3">
      <w:start w:val="1"/>
      <w:numFmt w:val="lowerRoman"/>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4" w15:restartNumberingAfterBreak="0">
    <w:nsid w:val="593930EE"/>
    <w:multiLevelType w:val="multilevel"/>
    <w:tmpl w:val="909659F2"/>
    <w:lvl w:ilvl="0">
      <w:start w:val="1"/>
      <w:numFmt w:val="decimal"/>
      <w:lvlText w:val="%1."/>
      <w:lvlJc w:val="left"/>
      <w:pPr>
        <w:ind w:left="360" w:hanging="360"/>
      </w:pPr>
      <w:rPr>
        <w:b/>
        <w:bCs/>
      </w:rPr>
    </w:lvl>
    <w:lvl w:ilvl="1">
      <w:start w:val="1"/>
      <w:numFmt w:val="decimal"/>
      <w:lvlText w:val="%1.%2."/>
      <w:lvlJc w:val="left"/>
      <w:pPr>
        <w:ind w:left="1850" w:hanging="432"/>
      </w:pPr>
      <w:rPr>
        <w:b w:val="0"/>
        <w:bCs w:val="0"/>
        <w:i w:val="0"/>
        <w:iCs w:val="0"/>
        <w:color w:val="000000"/>
        <w:sz w:val="24"/>
        <w:szCs w:val="24"/>
      </w:rPr>
    </w:lvl>
    <w:lvl w:ilvl="2">
      <w:start w:val="1"/>
      <w:numFmt w:val="decimal"/>
      <w:lvlText w:val="%1.%2.%3."/>
      <w:lvlJc w:val="left"/>
      <w:pPr>
        <w:ind w:left="1638" w:hanging="504"/>
      </w:pPr>
      <w:rPr>
        <w:b w:val="0"/>
        <w:bCs w:val="0"/>
        <w:i w:val="0"/>
        <w:iCs w:val="0"/>
        <w:sz w:val="24"/>
        <w:szCs w:val="24"/>
      </w:rPr>
    </w:lvl>
    <w:lvl w:ilvl="3">
      <w:start w:val="1"/>
      <w:numFmt w:val="decimal"/>
      <w:lvlText w:val="%1.%2.%3.%4."/>
      <w:lvlJc w:val="left"/>
      <w:pPr>
        <w:ind w:left="1782" w:hanging="648"/>
      </w:pPr>
      <w:rPr>
        <w:b w:val="0"/>
        <w:bCs w:val="0"/>
      </w:rPr>
    </w:lvl>
    <w:lvl w:ilvl="4">
      <w:start w:val="1"/>
      <w:numFmt w:val="decimal"/>
      <w:lvlText w:val="%1.%2.%3.%4.%5."/>
      <w:lvlJc w:val="left"/>
      <w:pPr>
        <w:ind w:left="2232" w:hanging="792"/>
      </w:pPr>
      <w:rPr>
        <w:b w:val="0"/>
        <w:bCs w:val="0"/>
      </w:rPr>
    </w:lvl>
    <w:lvl w:ilvl="5">
      <w:start w:val="1"/>
      <w:numFmt w:val="decimal"/>
      <w:lvlText w:val="%1.%2.%3.%4.%5.%6."/>
      <w:lvlJc w:val="left"/>
      <w:pPr>
        <w:ind w:left="2736" w:hanging="934"/>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 w15:restartNumberingAfterBreak="0">
    <w:nsid w:val="5CA2758D"/>
    <w:multiLevelType w:val="multilevel"/>
    <w:tmpl w:val="C414D598"/>
    <w:lvl w:ilvl="0">
      <w:start w:val="1"/>
      <w:numFmt w:val="decimal"/>
      <w:lvlText w:val="SA1-%1."/>
      <w:lvlJc w:val="left"/>
      <w:pPr>
        <w:ind w:left="360" w:hanging="360"/>
      </w:pPr>
      <w:rPr>
        <w:rFonts w:hint="default"/>
      </w:rPr>
    </w:lvl>
    <w:lvl w:ilvl="1">
      <w:start w:val="1"/>
      <w:numFmt w:val="decimal"/>
      <w:lvlText w:val="SA-1.%1.%2."/>
      <w:lvlJc w:val="left"/>
      <w:pPr>
        <w:ind w:left="720" w:hanging="360"/>
      </w:pPr>
      <w:rPr>
        <w:rFonts w:hint="default"/>
      </w:rPr>
    </w:lvl>
    <w:lvl w:ilvl="2">
      <w:start w:val="1"/>
      <w:numFmt w:val="lowerLetter"/>
      <w:lvlText w:val="%3)"/>
      <w:lvlJc w:val="left"/>
      <w:pPr>
        <w:ind w:left="1080" w:hanging="360"/>
      </w:pPr>
      <w:rPr>
        <w:rFonts w:hint="default"/>
      </w:rPr>
    </w:lvl>
    <w:lvl w:ilvl="3">
      <w:start w:val="1"/>
      <w:numFmt w:val="lowerRoman"/>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6" w15:restartNumberingAfterBreak="0">
    <w:nsid w:val="6CAA7E22"/>
    <w:multiLevelType w:val="multilevel"/>
    <w:tmpl w:val="57B2AD50"/>
    <w:lvl w:ilvl="0">
      <w:start w:val="1"/>
      <w:numFmt w:val="decimal"/>
      <w:pStyle w:val="UCapraas"/>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pStyle w:val="Bullet"/>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7" w15:restartNumberingAfterBreak="0">
    <w:nsid w:val="79464C88"/>
    <w:multiLevelType w:val="multilevel"/>
    <w:tmpl w:val="73EEE618"/>
    <w:lvl w:ilvl="0">
      <w:start w:val="1"/>
      <w:numFmt w:val="bullet"/>
      <w:lvlText w:val="●"/>
      <w:lvlJc w:val="left"/>
      <w:pPr>
        <w:ind w:left="720" w:hanging="360"/>
      </w:pPr>
      <w:rPr>
        <w:rFonts w:ascii="Noto Sans Symbols" w:eastAsia="Noto Sans Symbols" w:hAnsi="Noto Sans Symbols" w:cs="Noto Sans Symbols"/>
      </w:rPr>
    </w:lvl>
    <w:lvl w:ilvl="1">
      <w:numFmt w:val="bullet"/>
      <w:lvlText w:val="•"/>
      <w:lvlJc w:val="left"/>
      <w:pPr>
        <w:ind w:left="1440" w:hanging="360"/>
      </w:pPr>
      <w:rPr>
        <w:rFonts w:ascii="Times New Roman" w:eastAsia="Times New Roman" w:hAnsi="Times New Roman" w:cs="Times New Roman"/>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num w:numId="1" w16cid:durableId="2006516819">
    <w:abstractNumId w:val="4"/>
  </w:num>
  <w:num w:numId="2" w16cid:durableId="376514991">
    <w:abstractNumId w:val="1"/>
  </w:num>
  <w:num w:numId="3" w16cid:durableId="564266797">
    <w:abstractNumId w:val="7"/>
  </w:num>
  <w:num w:numId="4" w16cid:durableId="1271476091">
    <w:abstractNumId w:val="0"/>
  </w:num>
  <w:num w:numId="5" w16cid:durableId="1093084474">
    <w:abstractNumId w:val="6"/>
  </w:num>
  <w:num w:numId="6" w16cid:durableId="1534734214">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1349333419">
    <w:abstractNumId w:val="3"/>
  </w:num>
  <w:num w:numId="8" w16cid:durableId="653921496">
    <w:abstractNumId w:val="5"/>
  </w:num>
  <w:num w:numId="9" w16cid:durableId="683243265">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embedTrueTypeFonts/>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1133F"/>
    <w:rsid w:val="00026BBF"/>
    <w:rsid w:val="000300F4"/>
    <w:rsid w:val="000F61F9"/>
    <w:rsid w:val="001044CD"/>
    <w:rsid w:val="00104F92"/>
    <w:rsid w:val="0016229A"/>
    <w:rsid w:val="00186CC8"/>
    <w:rsid w:val="001D3FA8"/>
    <w:rsid w:val="003274F7"/>
    <w:rsid w:val="003829E5"/>
    <w:rsid w:val="00392E58"/>
    <w:rsid w:val="003A3FCB"/>
    <w:rsid w:val="003A5C7F"/>
    <w:rsid w:val="003E69E1"/>
    <w:rsid w:val="00421A82"/>
    <w:rsid w:val="00424DE7"/>
    <w:rsid w:val="0044249C"/>
    <w:rsid w:val="00486532"/>
    <w:rsid w:val="004A48D4"/>
    <w:rsid w:val="004C3F79"/>
    <w:rsid w:val="004C4F69"/>
    <w:rsid w:val="004D72E1"/>
    <w:rsid w:val="004E7291"/>
    <w:rsid w:val="005063CE"/>
    <w:rsid w:val="00524FBE"/>
    <w:rsid w:val="005F21BF"/>
    <w:rsid w:val="006001B3"/>
    <w:rsid w:val="006137DF"/>
    <w:rsid w:val="00617FDB"/>
    <w:rsid w:val="00650464"/>
    <w:rsid w:val="0070509B"/>
    <w:rsid w:val="0079408D"/>
    <w:rsid w:val="007A26B8"/>
    <w:rsid w:val="007E21D8"/>
    <w:rsid w:val="007E56B8"/>
    <w:rsid w:val="00950A46"/>
    <w:rsid w:val="00960B29"/>
    <w:rsid w:val="00980FE1"/>
    <w:rsid w:val="00A26882"/>
    <w:rsid w:val="00A36402"/>
    <w:rsid w:val="00A505C1"/>
    <w:rsid w:val="00AE733E"/>
    <w:rsid w:val="00B11295"/>
    <w:rsid w:val="00B12338"/>
    <w:rsid w:val="00C64971"/>
    <w:rsid w:val="00C93C8E"/>
    <w:rsid w:val="00CA5BE3"/>
    <w:rsid w:val="00D050ED"/>
    <w:rsid w:val="00D117E8"/>
    <w:rsid w:val="00DE32AC"/>
    <w:rsid w:val="00E218D7"/>
    <w:rsid w:val="00E56C84"/>
    <w:rsid w:val="00EC6AD6"/>
    <w:rsid w:val="00F1133F"/>
    <w:rsid w:val="00F62362"/>
    <w:rsid w:val="00F62D02"/>
    <w:rsid w:val="00FA01F2"/>
    <w:rsid w:val="00FC271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280FEF0"/>
  <w15:docId w15:val="{567494C8-FD03-48F4-8907-49C7779D896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lt" w:eastAsia="en-US" w:bidi="ar-SA"/>
      </w:rPr>
    </w:rPrDefault>
    <w:pPrDefault>
      <w:pPr>
        <w:spacing w:line="360" w:lineRule="auto"/>
        <w:ind w:firstLine="360"/>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pPr>
      <w:spacing w:after="160" w:line="259" w:lineRule="auto"/>
      <w:ind w:left="360" w:hanging="360"/>
      <w:jc w:val="center"/>
      <w:outlineLvl w:val="0"/>
    </w:pPr>
    <w:rPr>
      <w:b/>
      <w:bCs/>
      <w:smallCaps/>
      <w:color w:val="000000"/>
    </w:rPr>
  </w:style>
  <w:style w:type="paragraph" w:styleId="Heading2">
    <w:name w:val="heading 2"/>
    <w:basedOn w:val="Normal"/>
    <w:next w:val="Normal"/>
    <w:uiPriority w:val="9"/>
    <w:unhideWhenUsed/>
    <w:qFormat/>
    <w:rsid w:val="004A48D4"/>
    <w:pPr>
      <w:keepNext/>
      <w:numPr>
        <w:ilvl w:val="1"/>
        <w:numId w:val="4"/>
      </w:numPr>
      <w:spacing w:after="240"/>
      <w:jc w:val="center"/>
      <w:outlineLvl w:val="1"/>
    </w:pPr>
    <w:rPr>
      <w:rFonts w:ascii="Times New Roman Bold" w:hAnsi="Times New Roman Bold"/>
      <w:b/>
      <w:bCs/>
    </w:rPr>
  </w:style>
  <w:style w:type="paragraph" w:styleId="Heading3">
    <w:name w:val="heading 3"/>
    <w:basedOn w:val="Normal"/>
    <w:next w:val="Normal"/>
    <w:uiPriority w:val="9"/>
    <w:unhideWhenUsed/>
    <w:qFormat/>
    <w:rsid w:val="0079408D"/>
    <w:pPr>
      <w:keepNext/>
      <w:keepLines/>
      <w:numPr>
        <w:ilvl w:val="2"/>
        <w:numId w:val="4"/>
      </w:numPr>
      <w:spacing w:before="280" w:after="80"/>
      <w:jc w:val="center"/>
      <w:outlineLvl w:val="2"/>
    </w:pPr>
    <w:rPr>
      <w:b/>
      <w:bCs/>
    </w:rPr>
  </w:style>
  <w:style w:type="paragraph" w:styleId="Heading4">
    <w:name w:val="heading 4"/>
    <w:basedOn w:val="Normal"/>
    <w:next w:val="Normal"/>
    <w:uiPriority w:val="9"/>
    <w:semiHidden/>
    <w:unhideWhenUsed/>
    <w:qFormat/>
    <w:pPr>
      <w:keepNext/>
      <w:keepLines/>
      <w:spacing w:before="240" w:after="40"/>
      <w:ind w:left="567" w:hanging="648"/>
      <w:jc w:val="center"/>
      <w:outlineLvl w:val="3"/>
    </w:pPr>
    <w:rPr>
      <w:b/>
      <w:bCs/>
    </w:rPr>
  </w:style>
  <w:style w:type="paragraph" w:styleId="Heading5">
    <w:name w:val="heading 5"/>
    <w:basedOn w:val="Normal"/>
    <w:next w:val="Normal"/>
    <w:uiPriority w:val="9"/>
    <w:semiHidden/>
    <w:unhideWhenUsed/>
    <w:qFormat/>
    <w:pPr>
      <w:keepNext/>
      <w:keepLines/>
      <w:spacing w:before="220" w:after="40"/>
      <w:outlineLvl w:val="4"/>
    </w:pPr>
    <w:rPr>
      <w:b/>
      <w:bCs/>
      <w:sz w:val="22"/>
      <w:szCs w:val="22"/>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jc w:val="center"/>
    </w:pPr>
    <w:rPr>
      <w:b/>
      <w:bCs/>
    </w:rPr>
  </w:style>
  <w:style w:type="table" w:customStyle="1" w:styleId="TableNormal1">
    <w:name w:val="Table Normal1"/>
    <w:tblPr>
      <w:tblCellMar>
        <w:top w:w="0" w:type="dxa"/>
        <w:left w:w="0" w:type="dxa"/>
        <w:bottom w:w="0" w:type="dxa"/>
        <w:right w:w="0" w:type="dxa"/>
      </w:tblCellMar>
    </w:tblPr>
  </w:style>
  <w:style w:type="table" w:customStyle="1" w:styleId="TableNormal2">
    <w:name w:val="Table Normal2"/>
    <w:tblPr>
      <w:tblCellMar>
        <w:top w:w="0" w:type="dxa"/>
        <w:left w:w="0" w:type="dxa"/>
        <w:bottom w:w="0" w:type="dxa"/>
        <w:right w:w="0" w:type="dxa"/>
      </w:tblCellMar>
    </w:tblPr>
  </w:style>
  <w:style w:type="table" w:customStyle="1" w:styleId="TableNormal3">
    <w:name w:val="Table Normal3"/>
    <w:tblPr>
      <w:tblCellMar>
        <w:top w:w="0" w:type="dxa"/>
        <w:left w:w="0" w:type="dxa"/>
        <w:bottom w:w="0" w:type="dxa"/>
        <w:right w:w="0" w:type="dxa"/>
      </w:tblCellMar>
    </w:tblPr>
  </w:style>
  <w:style w:type="character" w:customStyle="1" w:styleId="Heading1Char">
    <w:name w:val="Heading 1 Char"/>
    <w:basedOn w:val="DefaultParagraphFont"/>
    <w:link w:val="Heading1"/>
    <w:uiPriority w:val="9"/>
    <w:rsid w:val="00D75D76"/>
    <w:rPr>
      <w:rFonts w:ascii="Times New Roman Bold" w:hAnsi="Times New Roman Bold"/>
      <w:caps/>
      <w:color w:val="000000"/>
      <w:lang w:eastAsia="zh-CN"/>
    </w:rPr>
  </w:style>
  <w:style w:type="character" w:customStyle="1" w:styleId="Heading2Char">
    <w:name w:val="Heading 2 Char"/>
    <w:basedOn w:val="DefaultParagraphFont"/>
    <w:uiPriority w:val="9"/>
    <w:rsid w:val="003F1C61"/>
    <w:rPr>
      <w:rFonts w:ascii="Times New Roman Bold" w:hAnsi="Times New Roman Bold"/>
      <w:b/>
      <w:caps/>
      <w:szCs w:val="20"/>
    </w:rPr>
  </w:style>
  <w:style w:type="paragraph" w:styleId="BodyText">
    <w:name w:val="Body Text"/>
    <w:aliases w:val="Char Char, Char, Char Char, Char Char Char Diagrama Diagrama Diagrama Diagrama Diagrama, Char Char Char Diagrama Diagrama Diagrama Diagrama Diagrama Diagrama Diagrama Diagrama Diagrama Diagrama ,Char,body text,contents,bt,b,body inde"/>
    <w:basedOn w:val="Normal"/>
    <w:link w:val="BodyTextChar"/>
    <w:qFormat/>
    <w:rsid w:val="008B4F5F"/>
    <w:pPr>
      <w:ind w:firstLine="567"/>
    </w:pPr>
  </w:style>
  <w:style w:type="character" w:customStyle="1" w:styleId="BodyTextChar">
    <w:name w:val="Body Text Char"/>
    <w:aliases w:val="Char Char Char, Char Char1, Char Char Char, Char Char Char Diagrama Diagrama Diagrama Diagrama Diagrama Char, Char Char Char Diagrama Diagrama Diagrama Diagrama Diagrama Diagrama Diagrama Diagrama Diagrama Diagrama  Char,Char Char1,b Char"/>
    <w:basedOn w:val="DefaultParagraphFont"/>
    <w:link w:val="BodyText"/>
    <w:rsid w:val="008B4F5F"/>
    <w:rPr>
      <w:rFonts w:eastAsia="Times New Roman" w:cs="Times New Roman"/>
      <w:szCs w:val="20"/>
    </w:rPr>
  </w:style>
  <w:style w:type="paragraph" w:styleId="Header">
    <w:name w:val="header"/>
    <w:basedOn w:val="Normal"/>
    <w:link w:val="HeaderChar"/>
    <w:rsid w:val="008B4F5F"/>
    <w:pPr>
      <w:tabs>
        <w:tab w:val="center" w:pos="4153"/>
        <w:tab w:val="right" w:pos="8306"/>
      </w:tabs>
    </w:pPr>
  </w:style>
  <w:style w:type="character" w:customStyle="1" w:styleId="HeaderChar">
    <w:name w:val="Header Char"/>
    <w:basedOn w:val="DefaultParagraphFont"/>
    <w:link w:val="Header"/>
    <w:uiPriority w:val="99"/>
    <w:rsid w:val="008B4F5F"/>
    <w:rPr>
      <w:rFonts w:eastAsia="Times New Roman" w:cs="Times New Roman"/>
      <w:szCs w:val="20"/>
    </w:rPr>
  </w:style>
  <w:style w:type="character" w:styleId="PageNumber">
    <w:name w:val="page number"/>
    <w:basedOn w:val="DefaultParagraphFont"/>
    <w:rsid w:val="008B4F5F"/>
  </w:style>
  <w:style w:type="paragraph" w:styleId="Footer">
    <w:name w:val="footer"/>
    <w:basedOn w:val="Normal"/>
    <w:link w:val="FooterChar"/>
    <w:uiPriority w:val="99"/>
    <w:rsid w:val="008B4F5F"/>
    <w:pPr>
      <w:tabs>
        <w:tab w:val="center" w:pos="4153"/>
        <w:tab w:val="right" w:pos="8306"/>
      </w:tabs>
    </w:pPr>
  </w:style>
  <w:style w:type="character" w:customStyle="1" w:styleId="FooterChar">
    <w:name w:val="Footer Char"/>
    <w:basedOn w:val="DefaultParagraphFont"/>
    <w:link w:val="Footer"/>
    <w:uiPriority w:val="99"/>
    <w:rsid w:val="008B4F5F"/>
    <w:rPr>
      <w:rFonts w:eastAsia="Times New Roman" w:cs="Times New Roman"/>
      <w:szCs w:val="20"/>
    </w:rPr>
  </w:style>
  <w:style w:type="paragraph" w:customStyle="1" w:styleId="Paraai">
    <w:name w:val="Parašai"/>
    <w:basedOn w:val="Normal"/>
    <w:rsid w:val="008B4F5F"/>
    <w:pPr>
      <w:tabs>
        <w:tab w:val="left" w:pos="6237"/>
      </w:tabs>
      <w:spacing w:before="240"/>
    </w:pPr>
  </w:style>
  <w:style w:type="paragraph" w:styleId="ListParagraph">
    <w:name w:val="List Paragraph"/>
    <w:aliases w:val="ERP-List Paragraph,List Paragraph1,List Paragraph11,Bullet EY,Table of contents numbered,List Paragraph21,List Paragraph2,Numbering,Sąrašo pastraipa1,Lentele,VKTI - text numbering,Normal bullet 2,Paragraph,List L1,List not in Table,lp1"/>
    <w:basedOn w:val="Normal"/>
    <w:link w:val="ListParagraphChar"/>
    <w:uiPriority w:val="34"/>
    <w:qFormat/>
    <w:rsid w:val="008B4F5F"/>
    <w:pPr>
      <w:ind w:left="720"/>
      <w:contextualSpacing/>
    </w:pPr>
  </w:style>
  <w:style w:type="character" w:customStyle="1" w:styleId="ListParagraphChar">
    <w:name w:val="List Paragraph Char"/>
    <w:aliases w:val="ERP-List Paragraph Char,List Paragraph1 Char,List Paragraph11 Char,Bullet EY Char,Table of contents numbered Char,List Paragraph21 Char,List Paragraph2 Char,Numbering Char,Sąrašo pastraipa1 Char,Lentele Char,Normal bullet 2 Char"/>
    <w:link w:val="ListParagraph"/>
    <w:uiPriority w:val="34"/>
    <w:rsid w:val="003829E7"/>
    <w:rPr>
      <w:rFonts w:eastAsia="Times New Roman" w:cs="Times New Roman"/>
      <w:szCs w:val="20"/>
    </w:rPr>
  </w:style>
  <w:style w:type="character" w:styleId="Hyperlink">
    <w:name w:val="Hyperlink"/>
    <w:aliases w:val="IVPK Hyperlink,Alna"/>
    <w:basedOn w:val="DefaultParagraphFont"/>
    <w:uiPriority w:val="99"/>
    <w:rsid w:val="008B4F5F"/>
    <w:rPr>
      <w:rFonts w:cs="Times New Roman"/>
      <w:color w:val="0000FF"/>
      <w:u w:val="single"/>
    </w:rPr>
  </w:style>
  <w:style w:type="table" w:styleId="TableGrid">
    <w:name w:val="Table Grid"/>
    <w:basedOn w:val="TableNormal"/>
    <w:uiPriority w:val="39"/>
    <w:rsid w:val="008B4F5F"/>
    <w:rPr>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Indent2">
    <w:name w:val="Body Text Indent 2"/>
    <w:basedOn w:val="Normal"/>
    <w:link w:val="BodyTextIndent2Char"/>
    <w:semiHidden/>
    <w:unhideWhenUsed/>
    <w:rsid w:val="008B4F5F"/>
    <w:pPr>
      <w:spacing w:after="120" w:line="480" w:lineRule="auto"/>
      <w:ind w:left="283"/>
    </w:pPr>
  </w:style>
  <w:style w:type="character" w:customStyle="1" w:styleId="BodyTextIndent2Char">
    <w:name w:val="Body Text Indent 2 Char"/>
    <w:basedOn w:val="DefaultParagraphFont"/>
    <w:link w:val="BodyTextIndent2"/>
    <w:semiHidden/>
    <w:rsid w:val="008B4F5F"/>
    <w:rPr>
      <w:rFonts w:eastAsia="Times New Roman" w:cs="Times New Roman"/>
      <w:szCs w:val="20"/>
    </w:rPr>
  </w:style>
  <w:style w:type="paragraph" w:customStyle="1" w:styleId="1">
    <w:name w:val="Стиль1"/>
    <w:basedOn w:val="Normal"/>
    <w:rsid w:val="008B4F5F"/>
    <w:pPr>
      <w:jc w:val="center"/>
    </w:pPr>
    <w:rPr>
      <w:lang w:val="ru-RU"/>
    </w:rPr>
  </w:style>
  <w:style w:type="character" w:styleId="FootnoteReference">
    <w:name w:val="footnote reference"/>
    <w:basedOn w:val="DefaultParagraphFont"/>
    <w:rsid w:val="008B4F5F"/>
    <w:rPr>
      <w:rFonts w:cs="Times New Roman"/>
      <w:vertAlign w:val="superscript"/>
    </w:rPr>
  </w:style>
  <w:style w:type="character" w:styleId="CommentReference">
    <w:name w:val="annotation reference"/>
    <w:basedOn w:val="DefaultParagraphFont"/>
    <w:uiPriority w:val="99"/>
    <w:semiHidden/>
    <w:unhideWhenUsed/>
    <w:rsid w:val="00603606"/>
    <w:rPr>
      <w:sz w:val="16"/>
      <w:szCs w:val="16"/>
    </w:rPr>
  </w:style>
  <w:style w:type="paragraph" w:styleId="CommentText">
    <w:name w:val="annotation text"/>
    <w:basedOn w:val="Normal"/>
    <w:link w:val="CommentTextChar"/>
    <w:uiPriority w:val="99"/>
    <w:unhideWhenUsed/>
    <w:rsid w:val="00603606"/>
    <w:rPr>
      <w:sz w:val="20"/>
    </w:rPr>
  </w:style>
  <w:style w:type="character" w:customStyle="1" w:styleId="CommentTextChar">
    <w:name w:val="Comment Text Char"/>
    <w:basedOn w:val="DefaultParagraphFont"/>
    <w:link w:val="CommentText"/>
    <w:uiPriority w:val="99"/>
    <w:rsid w:val="00603606"/>
    <w:rPr>
      <w:rFonts w:eastAsia="Times New Roman" w:cs="Times New Roman"/>
      <w:sz w:val="20"/>
      <w:szCs w:val="20"/>
    </w:rPr>
  </w:style>
  <w:style w:type="paragraph" w:styleId="CommentSubject">
    <w:name w:val="annotation subject"/>
    <w:basedOn w:val="CommentText"/>
    <w:next w:val="CommentText"/>
    <w:link w:val="CommentSubjectChar"/>
    <w:uiPriority w:val="99"/>
    <w:semiHidden/>
    <w:unhideWhenUsed/>
    <w:rsid w:val="00603606"/>
    <w:rPr>
      <w:b/>
      <w:bCs/>
    </w:rPr>
  </w:style>
  <w:style w:type="character" w:customStyle="1" w:styleId="CommentSubjectChar">
    <w:name w:val="Comment Subject Char"/>
    <w:basedOn w:val="CommentTextChar"/>
    <w:link w:val="CommentSubject"/>
    <w:uiPriority w:val="99"/>
    <w:semiHidden/>
    <w:rsid w:val="00603606"/>
    <w:rPr>
      <w:rFonts w:eastAsia="Times New Roman" w:cs="Times New Roman"/>
      <w:b/>
      <w:bCs/>
      <w:sz w:val="20"/>
      <w:szCs w:val="20"/>
    </w:rPr>
  </w:style>
  <w:style w:type="paragraph" w:styleId="BalloonText">
    <w:name w:val="Balloon Text"/>
    <w:basedOn w:val="Normal"/>
    <w:link w:val="BalloonTextChar"/>
    <w:uiPriority w:val="99"/>
    <w:semiHidden/>
    <w:unhideWhenUsed/>
    <w:rsid w:val="00603606"/>
    <w:rPr>
      <w:rFonts w:ascii="Segoe UI" w:hAnsi="Segoe UI" w:cs="Segoe UI"/>
      <w:sz w:val="18"/>
      <w:szCs w:val="18"/>
    </w:rPr>
  </w:style>
  <w:style w:type="character" w:customStyle="1" w:styleId="BalloonTextChar">
    <w:name w:val="Balloon Text Char"/>
    <w:basedOn w:val="DefaultParagraphFont"/>
    <w:link w:val="BalloonText"/>
    <w:uiPriority w:val="99"/>
    <w:semiHidden/>
    <w:rsid w:val="00603606"/>
    <w:rPr>
      <w:rFonts w:ascii="Segoe UI" w:eastAsia="Times New Roman" w:hAnsi="Segoe UI" w:cs="Segoe UI"/>
      <w:sz w:val="18"/>
      <w:szCs w:val="18"/>
    </w:rPr>
  </w:style>
  <w:style w:type="character" w:customStyle="1" w:styleId="UnresolvedMention1">
    <w:name w:val="Unresolved Mention1"/>
    <w:basedOn w:val="DefaultParagraphFont"/>
    <w:uiPriority w:val="99"/>
    <w:semiHidden/>
    <w:unhideWhenUsed/>
    <w:rsid w:val="00E11134"/>
    <w:rPr>
      <w:color w:val="808080"/>
      <w:shd w:val="clear" w:color="auto" w:fill="E6E6E6"/>
    </w:rPr>
  </w:style>
  <w:style w:type="paragraph" w:customStyle="1" w:styleId="Heading20">
    <w:name w:val="Heading2"/>
    <w:basedOn w:val="Normal"/>
    <w:link w:val="Heading2Char0"/>
    <w:qFormat/>
    <w:rsid w:val="002D7A4A"/>
    <w:pPr>
      <w:numPr>
        <w:numId w:val="2"/>
      </w:numPr>
      <w:spacing w:after="160" w:line="259" w:lineRule="auto"/>
      <w:jc w:val="center"/>
    </w:pPr>
    <w:rPr>
      <w:b/>
      <w:bCs/>
      <w:color w:val="000000"/>
      <w:lang w:eastAsia="zh-CN"/>
    </w:rPr>
  </w:style>
  <w:style w:type="paragraph" w:customStyle="1" w:styleId="Style2">
    <w:name w:val="Style2"/>
    <w:basedOn w:val="Heading20"/>
    <w:link w:val="Style2Char"/>
    <w:qFormat/>
    <w:rsid w:val="002D7A4A"/>
    <w:pPr>
      <w:numPr>
        <w:ilvl w:val="1"/>
      </w:numPr>
      <w:tabs>
        <w:tab w:val="left" w:pos="1134"/>
      </w:tabs>
      <w:spacing w:after="0"/>
      <w:ind w:left="0" w:firstLine="567"/>
      <w:jc w:val="both"/>
    </w:pPr>
    <w:rPr>
      <w:b w:val="0"/>
    </w:rPr>
  </w:style>
  <w:style w:type="character" w:customStyle="1" w:styleId="Style2Char">
    <w:name w:val="Style2 Char"/>
    <w:link w:val="Style2"/>
    <w:locked/>
    <w:rsid w:val="002D7A4A"/>
    <w:rPr>
      <w:bCs/>
      <w:color w:val="000000"/>
      <w:lang w:eastAsia="zh-CN"/>
    </w:rPr>
  </w:style>
  <w:style w:type="paragraph" w:customStyle="1" w:styleId="Style3">
    <w:name w:val="Style3"/>
    <w:basedOn w:val="Style2"/>
    <w:link w:val="Style3Char"/>
    <w:qFormat/>
    <w:rsid w:val="002D7A4A"/>
    <w:pPr>
      <w:numPr>
        <w:ilvl w:val="2"/>
      </w:numPr>
      <w:tabs>
        <w:tab w:val="clear" w:pos="1134"/>
        <w:tab w:val="num" w:pos="360"/>
        <w:tab w:val="left" w:pos="1418"/>
      </w:tabs>
      <w:ind w:left="-142" w:firstLine="709"/>
    </w:pPr>
  </w:style>
  <w:style w:type="paragraph" w:customStyle="1" w:styleId="Style4">
    <w:name w:val="Style4"/>
    <w:basedOn w:val="Style3"/>
    <w:link w:val="Style4Char"/>
    <w:qFormat/>
    <w:rsid w:val="002D7A4A"/>
    <w:pPr>
      <w:numPr>
        <w:ilvl w:val="3"/>
      </w:numPr>
      <w:tabs>
        <w:tab w:val="clear" w:pos="1418"/>
        <w:tab w:val="num" w:pos="2160"/>
      </w:tabs>
    </w:pPr>
  </w:style>
  <w:style w:type="paragraph" w:styleId="NormalWeb">
    <w:name w:val="Normal (Web)"/>
    <w:basedOn w:val="Normal"/>
    <w:uiPriority w:val="99"/>
    <w:unhideWhenUsed/>
    <w:rsid w:val="00CD1EF4"/>
    <w:pPr>
      <w:spacing w:before="100" w:beforeAutospacing="1" w:after="100" w:afterAutospacing="1"/>
      <w:jc w:val="left"/>
    </w:pPr>
    <w:rPr>
      <w:lang w:val="en-US"/>
    </w:rPr>
  </w:style>
  <w:style w:type="paragraph" w:customStyle="1" w:styleId="Lentelsvirsus">
    <w:name w:val="Lentelės virsus"/>
    <w:basedOn w:val="Normal"/>
    <w:qFormat/>
    <w:rsid w:val="00D47635"/>
    <w:pPr>
      <w:jc w:val="center"/>
    </w:pPr>
    <w:rPr>
      <w:b/>
      <w:color w:val="FFFFFF"/>
      <w:sz w:val="22"/>
      <w:szCs w:val="22"/>
    </w:rPr>
  </w:style>
  <w:style w:type="character" w:customStyle="1" w:styleId="FootnoteTextChar">
    <w:name w:val="Footnote Text Char"/>
    <w:aliases w:val="Footnote Char,Footnote Text Char Char Char,Fußnotentextf Char"/>
    <w:basedOn w:val="DefaultParagraphFont"/>
    <w:link w:val="FootnoteText"/>
    <w:locked/>
    <w:rsid w:val="00A06E72"/>
    <w:rPr>
      <w:rFonts w:eastAsia="Times New Roman" w:cs="Times New Roman"/>
      <w:sz w:val="20"/>
      <w:szCs w:val="20"/>
      <w:lang w:val="ru-RU"/>
    </w:rPr>
  </w:style>
  <w:style w:type="paragraph" w:styleId="FootnoteText">
    <w:name w:val="footnote text"/>
    <w:aliases w:val="Footnote,Footnote Text Char Char,Fußnotentextf"/>
    <w:basedOn w:val="Normal"/>
    <w:link w:val="FootnoteTextChar"/>
    <w:unhideWhenUsed/>
    <w:rsid w:val="00A06E72"/>
    <w:pPr>
      <w:jc w:val="left"/>
    </w:pPr>
    <w:rPr>
      <w:sz w:val="20"/>
      <w:lang w:val="ru-RU"/>
    </w:rPr>
  </w:style>
  <w:style w:type="character" w:customStyle="1" w:styleId="FootnoteTextChar1">
    <w:name w:val="Footnote Text Char1"/>
    <w:basedOn w:val="DefaultParagraphFont"/>
    <w:rsid w:val="00A06E72"/>
    <w:rPr>
      <w:rFonts w:eastAsia="Times New Roman" w:cs="Times New Roman"/>
      <w:sz w:val="20"/>
      <w:szCs w:val="20"/>
    </w:rPr>
  </w:style>
  <w:style w:type="paragraph" w:styleId="BlockText">
    <w:name w:val="Block Text"/>
    <w:basedOn w:val="Normal"/>
    <w:uiPriority w:val="99"/>
    <w:rsid w:val="00A06E72"/>
    <w:pPr>
      <w:ind w:left="1440" w:right="142"/>
      <w:jc w:val="left"/>
    </w:pPr>
  </w:style>
  <w:style w:type="paragraph" w:customStyle="1" w:styleId="LENBUL1arial">
    <w:name w:val="LEN_BUL1_arial"/>
    <w:basedOn w:val="Normal"/>
    <w:link w:val="LENBUL1arialChar"/>
    <w:qFormat/>
    <w:rsid w:val="00877343"/>
    <w:pPr>
      <w:tabs>
        <w:tab w:val="left" w:pos="241"/>
        <w:tab w:val="num" w:pos="720"/>
        <w:tab w:val="left" w:pos="1140"/>
      </w:tabs>
      <w:spacing w:before="120" w:after="120" w:line="276" w:lineRule="auto"/>
      <w:ind w:left="720" w:hanging="720"/>
      <w:contextualSpacing/>
    </w:pPr>
    <w:rPr>
      <w:rFonts w:ascii="Trebuchet MS" w:hAnsi="Trebuchet MS" w:cs="Arial"/>
      <w:sz w:val="20"/>
      <w:szCs w:val="18"/>
    </w:rPr>
  </w:style>
  <w:style w:type="character" w:customStyle="1" w:styleId="LENBUL1arialChar">
    <w:name w:val="LEN_BUL1_arial Char"/>
    <w:link w:val="LENBUL1arial"/>
    <w:locked/>
    <w:rsid w:val="00877343"/>
    <w:rPr>
      <w:rFonts w:ascii="Trebuchet MS" w:hAnsi="Trebuchet MS" w:cs="Arial"/>
      <w:sz w:val="20"/>
      <w:szCs w:val="18"/>
    </w:rPr>
  </w:style>
  <w:style w:type="character" w:customStyle="1" w:styleId="Heading2Char0">
    <w:name w:val="Heading2 Char"/>
    <w:link w:val="Heading20"/>
    <w:locked/>
    <w:rsid w:val="00877343"/>
    <w:rPr>
      <w:b/>
      <w:bCs/>
      <w:color w:val="000000"/>
      <w:lang w:eastAsia="zh-CN"/>
    </w:rPr>
  </w:style>
  <w:style w:type="character" w:customStyle="1" w:styleId="Style3Char">
    <w:name w:val="Style3 Char"/>
    <w:link w:val="Style3"/>
    <w:locked/>
    <w:rsid w:val="00877343"/>
    <w:rPr>
      <w:bCs/>
      <w:color w:val="000000"/>
      <w:lang w:eastAsia="zh-CN"/>
    </w:rPr>
  </w:style>
  <w:style w:type="character" w:customStyle="1" w:styleId="Style4Char">
    <w:name w:val="Style4 Char"/>
    <w:basedOn w:val="Style3Char"/>
    <w:link w:val="Style4"/>
    <w:locked/>
    <w:rsid w:val="00877343"/>
    <w:rPr>
      <w:bCs/>
      <w:color w:val="000000"/>
      <w:lang w:eastAsia="zh-CN"/>
    </w:rPr>
  </w:style>
  <w:style w:type="character" w:customStyle="1" w:styleId="UnresolvedMention2">
    <w:name w:val="Unresolved Mention2"/>
    <w:basedOn w:val="DefaultParagraphFont"/>
    <w:uiPriority w:val="99"/>
    <w:semiHidden/>
    <w:unhideWhenUsed/>
    <w:rsid w:val="00BC3302"/>
    <w:rPr>
      <w:color w:val="808080"/>
      <w:shd w:val="clear" w:color="auto" w:fill="E6E6E6"/>
    </w:rPr>
  </w:style>
  <w:style w:type="character" w:styleId="FollowedHyperlink">
    <w:name w:val="FollowedHyperlink"/>
    <w:basedOn w:val="DefaultParagraphFont"/>
    <w:uiPriority w:val="99"/>
    <w:semiHidden/>
    <w:unhideWhenUsed/>
    <w:rsid w:val="00500DF4"/>
    <w:rPr>
      <w:color w:val="954F72" w:themeColor="followedHyperlink"/>
      <w:u w:val="single"/>
    </w:rPr>
  </w:style>
  <w:style w:type="table" w:customStyle="1" w:styleId="a">
    <w:basedOn w:val="TableNormal"/>
    <w:tblPr>
      <w:tblStyleRowBandSize w:val="1"/>
      <w:tblStyleColBandSize w:val="1"/>
      <w:tblCellMar>
        <w:left w:w="115" w:type="dxa"/>
        <w:right w:w="115" w:type="dxa"/>
      </w:tblCellMar>
    </w:tblPr>
  </w:style>
  <w:style w:type="table" w:customStyle="1" w:styleId="a0">
    <w:basedOn w:val="TableNormal"/>
    <w:rPr>
      <w:sz w:val="20"/>
      <w:szCs w:val="20"/>
    </w:rPr>
    <w:tblPr>
      <w:tblStyleRowBandSize w:val="1"/>
      <w:tblStyleColBandSize w:val="1"/>
      <w:tblCellMar>
        <w:left w:w="115" w:type="dxa"/>
        <w:right w:w="115" w:type="dxa"/>
      </w:tblCellMar>
    </w:tblPr>
  </w:style>
  <w:style w:type="table" w:customStyle="1" w:styleId="a1">
    <w:basedOn w:val="TableNormal"/>
    <w:rPr>
      <w:sz w:val="20"/>
      <w:szCs w:val="20"/>
    </w:rPr>
    <w:tblPr>
      <w:tblStyleRowBandSize w:val="1"/>
      <w:tblStyleColBandSize w:val="1"/>
      <w:tblCellMar>
        <w:left w:w="115" w:type="dxa"/>
        <w:right w:w="115" w:type="dxa"/>
      </w:tblCellMar>
    </w:tblPr>
  </w:style>
  <w:style w:type="paragraph" w:styleId="BodyTextIndent">
    <w:name w:val="Body Text Indent"/>
    <w:basedOn w:val="Normal"/>
    <w:link w:val="BodyTextIndentChar"/>
    <w:uiPriority w:val="99"/>
    <w:semiHidden/>
    <w:unhideWhenUsed/>
    <w:rsid w:val="00E537CC"/>
    <w:pPr>
      <w:spacing w:after="120" w:line="259" w:lineRule="auto"/>
      <w:ind w:left="360"/>
      <w:jc w:val="left"/>
    </w:pPr>
    <w:rPr>
      <w:rFonts w:asciiTheme="minorHAnsi" w:eastAsiaTheme="minorHAnsi" w:hAnsiTheme="minorHAnsi" w:cstheme="minorBidi"/>
      <w:sz w:val="22"/>
      <w:szCs w:val="22"/>
    </w:rPr>
  </w:style>
  <w:style w:type="character" w:customStyle="1" w:styleId="BodyTextIndentChar">
    <w:name w:val="Body Text Indent Char"/>
    <w:basedOn w:val="DefaultParagraphFont"/>
    <w:link w:val="BodyTextIndent"/>
    <w:uiPriority w:val="99"/>
    <w:semiHidden/>
    <w:rsid w:val="00E537CC"/>
    <w:rPr>
      <w:rFonts w:asciiTheme="minorHAnsi" w:eastAsiaTheme="minorHAnsi" w:hAnsiTheme="minorHAnsi" w:cstheme="minorBidi"/>
      <w:sz w:val="22"/>
      <w:szCs w:val="22"/>
      <w:lang w:eastAsia="en-US"/>
    </w:rPr>
  </w:style>
  <w:style w:type="character" w:styleId="UnresolvedMention">
    <w:name w:val="Unresolved Mention"/>
    <w:basedOn w:val="DefaultParagraphFont"/>
    <w:uiPriority w:val="99"/>
    <w:semiHidden/>
    <w:unhideWhenUsed/>
    <w:rsid w:val="00E537CC"/>
    <w:rPr>
      <w:color w:val="605E5C"/>
      <w:shd w:val="clear" w:color="auto" w:fill="E1DFDD"/>
    </w:rPr>
  </w:style>
  <w:style w:type="paragraph" w:styleId="NoSpacing">
    <w:name w:val="No Spacing"/>
    <w:uiPriority w:val="1"/>
    <w:qFormat/>
    <w:rsid w:val="0095173F"/>
    <w:rPr>
      <w:szCs w:val="20"/>
    </w:rPr>
  </w:style>
  <w:style w:type="paragraph" w:styleId="TOCHeading">
    <w:name w:val="TOC Heading"/>
    <w:basedOn w:val="Heading1"/>
    <w:next w:val="Normal"/>
    <w:uiPriority w:val="39"/>
    <w:unhideWhenUsed/>
    <w:qFormat/>
    <w:rsid w:val="00A1626A"/>
    <w:pPr>
      <w:keepNext/>
      <w:keepLines/>
      <w:spacing w:before="240" w:after="0"/>
      <w:ind w:left="0" w:firstLine="0"/>
      <w:jc w:val="left"/>
      <w:outlineLvl w:val="9"/>
    </w:pPr>
    <w:rPr>
      <w:rFonts w:asciiTheme="majorHAnsi" w:eastAsiaTheme="majorEastAsia" w:hAnsiTheme="majorHAnsi" w:cstheme="majorBidi"/>
      <w:color w:val="2E74B5" w:themeColor="accent1" w:themeShade="BF"/>
      <w:sz w:val="32"/>
      <w:szCs w:val="32"/>
      <w:lang w:val="en-US"/>
    </w:rPr>
  </w:style>
  <w:style w:type="paragraph" w:styleId="TOC1">
    <w:name w:val="toc 1"/>
    <w:basedOn w:val="Normal"/>
    <w:next w:val="Normal"/>
    <w:autoRedefine/>
    <w:uiPriority w:val="39"/>
    <w:unhideWhenUsed/>
    <w:rsid w:val="00A1626A"/>
    <w:pPr>
      <w:spacing w:after="100"/>
    </w:pPr>
  </w:style>
  <w:style w:type="paragraph" w:styleId="TOC2">
    <w:name w:val="toc 2"/>
    <w:basedOn w:val="Normal"/>
    <w:next w:val="Normal"/>
    <w:autoRedefine/>
    <w:uiPriority w:val="39"/>
    <w:unhideWhenUsed/>
    <w:rsid w:val="00A1626A"/>
    <w:pPr>
      <w:spacing w:after="100"/>
      <w:ind w:left="240"/>
    </w:pPr>
  </w:style>
  <w:style w:type="paragraph" w:customStyle="1" w:styleId="Bullet">
    <w:name w:val="Bullet"/>
    <w:basedOn w:val="ListParagraph"/>
    <w:link w:val="BulletChar"/>
    <w:qFormat/>
    <w:rsid w:val="006628F6"/>
    <w:pPr>
      <w:numPr>
        <w:ilvl w:val="2"/>
        <w:numId w:val="5"/>
      </w:numPr>
      <w:pBdr>
        <w:top w:val="nil"/>
        <w:left w:val="nil"/>
        <w:bottom w:val="nil"/>
        <w:right w:val="nil"/>
        <w:between w:val="nil"/>
      </w:pBdr>
      <w:jc w:val="left"/>
    </w:pPr>
    <w:rPr>
      <w:rFonts w:ascii="Montserrat" w:eastAsia="MS Gothic" w:hAnsi="Montserrat" w:cs="Cambria"/>
      <w:bCs/>
      <w:color w:val="000000" w:themeColor="text1"/>
      <w:sz w:val="18"/>
      <w:szCs w:val="22"/>
      <w:lang w:eastAsia="en-GB"/>
    </w:rPr>
  </w:style>
  <w:style w:type="character" w:customStyle="1" w:styleId="BulletChar">
    <w:name w:val="Bullet Char"/>
    <w:basedOn w:val="DefaultParagraphFont"/>
    <w:link w:val="Bullet"/>
    <w:qFormat/>
    <w:rsid w:val="006628F6"/>
    <w:rPr>
      <w:rFonts w:ascii="Montserrat" w:eastAsia="MS Gothic" w:hAnsi="Montserrat" w:cs="Cambria"/>
      <w:bCs/>
      <w:color w:val="000000" w:themeColor="text1"/>
      <w:sz w:val="18"/>
      <w:szCs w:val="22"/>
      <w:lang w:eastAsia="en-GB"/>
    </w:rPr>
  </w:style>
  <w:style w:type="paragraph" w:styleId="TOC3">
    <w:name w:val="toc 3"/>
    <w:basedOn w:val="Normal"/>
    <w:next w:val="Normal"/>
    <w:autoRedefine/>
    <w:uiPriority w:val="39"/>
    <w:unhideWhenUsed/>
    <w:rsid w:val="00B05BB5"/>
    <w:pPr>
      <w:spacing w:after="100"/>
      <w:ind w:left="480"/>
    </w:pPr>
  </w:style>
  <w:style w:type="paragraph" w:styleId="Caption">
    <w:name w:val="caption"/>
    <w:basedOn w:val="Normal"/>
    <w:next w:val="Normal"/>
    <w:uiPriority w:val="35"/>
    <w:unhideWhenUsed/>
    <w:qFormat/>
    <w:rsid w:val="00EF4C43"/>
    <w:pPr>
      <w:spacing w:after="200" w:line="240" w:lineRule="auto"/>
    </w:pPr>
    <w:rPr>
      <w:i/>
      <w:iCs/>
      <w:color w:val="44546A" w:themeColor="text2"/>
      <w:sz w:val="18"/>
      <w:szCs w:val="18"/>
    </w:rPr>
  </w:style>
  <w:style w:type="paragraph" w:customStyle="1" w:styleId="UCapraas">
    <w:name w:val="UC aprašas"/>
    <w:basedOn w:val="ListParagraph"/>
    <w:link w:val="UCapraasChar"/>
    <w:qFormat/>
    <w:rsid w:val="002A6486"/>
    <w:pPr>
      <w:numPr>
        <w:numId w:val="6"/>
      </w:numPr>
      <w:spacing w:line="240" w:lineRule="auto"/>
      <w:ind w:left="257" w:hanging="218"/>
    </w:pPr>
    <w:rPr>
      <w:sz w:val="20"/>
    </w:rPr>
  </w:style>
  <w:style w:type="character" w:customStyle="1" w:styleId="UCapraasChar">
    <w:name w:val="UC aprašas Char"/>
    <w:basedOn w:val="ListParagraphChar"/>
    <w:link w:val="UCapraas"/>
    <w:rsid w:val="002A6486"/>
    <w:rPr>
      <w:rFonts w:eastAsia="Times New Roman" w:cs="Times New Roman"/>
      <w:sz w:val="20"/>
      <w:szCs w:val="20"/>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png"/><Relationship Id="rId18" Type="http://schemas.openxmlformats.org/officeDocument/2006/relationships/fontTable" Target="fontTable.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image" Target="media/image2.png"/><Relationship Id="rId17"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www.linesa.lt/" TargetMode="External"/><Relationship Id="rId5" Type="http://schemas.openxmlformats.org/officeDocument/2006/relationships/settings" Target="settings.xml"/><Relationship Id="rId15" Type="http://schemas.openxmlformats.org/officeDocument/2006/relationships/image" Target="media/image5.png"/><Relationship Id="rId10" Type="http://schemas.openxmlformats.org/officeDocument/2006/relationships/hyperlink" Target="mailto:info@linesa.lt" TargetMode="External"/><Relationship Id="rId19"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4.png"/></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UKm9p/7GOtDPu+aqQ3OLlr+y5Jw==">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</go:docsCustomData>
</go:gDocsCustomXmlDataStorage>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D17F24A2-BF73-40AA-9BAF-E8CBE5085D2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386</TotalTime>
  <Pages>20</Pages>
  <Words>5722</Words>
  <Characters>32617</Characters>
  <Application>Microsoft Office Word</Application>
  <DocSecurity>0</DocSecurity>
  <Lines>271</Lines>
  <Paragraphs>76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38263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Rima Nagelienė</cp:lastModifiedBy>
  <cp:revision>19</cp:revision>
  <dcterms:created xsi:type="dcterms:W3CDTF">2021-06-19T12:11:00Z</dcterms:created>
  <dcterms:modified xsi:type="dcterms:W3CDTF">2026-03-10T07:17:00Z</dcterms:modified>
</cp:coreProperties>
</file>